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Override PartName="/customXml/itemProps1.xml" ContentType="application/vnd.openxmlformats-officedocument.customXmlProperti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Override PartName="/docProps/custom.xml" ContentType="application/vnd.openxmlformats-officedocument.custom-properties+xml"/>
  <Default Extension="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tbl>
      <w:tblPr>
        <w:tblpPr w:leftFromText="180" w:rightFromText="180" w:vertAnchor="text" w:horzAnchor="margin" w:tblpY="2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4248"/>
        <w:gridCol w:w="2430"/>
        <w:gridCol w:w="3618"/>
      </w:tblGrid>
      <w:tr w:rsidR="00756D94" w:rsidRPr="005B24B1">
        <w:trPr>
          <w:trHeight w:val="660"/>
        </w:trPr>
        <w:tc>
          <w:tcPr>
            <w:tcW w:w="4248" w:type="dxa"/>
            <w:tcBorders>
              <w:top w:val="single" w:sz="24" w:space="0" w:color="000000"/>
              <w:left w:val="single" w:sz="24" w:space="0" w:color="000000"/>
              <w:bottom w:val="single" w:sz="24" w:space="0" w:color="000000"/>
              <w:right w:val="single" w:sz="24" w:space="0" w:color="000000"/>
            </w:tcBorders>
            <w:shd w:val="clear" w:color="auto" w:fill="CCCCCC"/>
            <w:vAlign w:val="center"/>
          </w:tcPr>
          <w:p w:rsidR="00756D94" w:rsidRPr="005B24B1" w:rsidRDefault="00756D94" w:rsidP="00DB1EA2">
            <w:pPr>
              <w:spacing w:after="0"/>
              <w:jc w:val="center"/>
              <w:rPr>
                <w:rFonts w:ascii="Cambria" w:hAnsi="Cambria"/>
                <w:b/>
                <w:sz w:val="36"/>
              </w:rPr>
            </w:pPr>
            <w:r>
              <w:rPr>
                <w:rFonts w:ascii="Cambria" w:hAnsi="Cambria"/>
                <w:b/>
                <w:sz w:val="36"/>
              </w:rPr>
              <w:t>Environments</w:t>
            </w:r>
          </w:p>
        </w:tc>
        <w:tc>
          <w:tcPr>
            <w:tcW w:w="2430" w:type="dxa"/>
            <w:tcBorders>
              <w:top w:val="single" w:sz="24" w:space="0" w:color="000000"/>
              <w:left w:val="single" w:sz="24" w:space="0" w:color="000000"/>
              <w:bottom w:val="nil"/>
              <w:right w:val="nil"/>
            </w:tcBorders>
          </w:tcPr>
          <w:p w:rsidR="00756D94" w:rsidRPr="005B24B1" w:rsidRDefault="00756D94" w:rsidP="00DB1EA2">
            <w:pPr>
              <w:spacing w:after="0"/>
              <w:jc w:val="right"/>
              <w:rPr>
                <w:rFonts w:ascii="Cambria" w:hAnsi="Cambria"/>
                <w:b/>
              </w:rPr>
            </w:pPr>
            <w:r w:rsidRPr="005B24B1">
              <w:rPr>
                <w:rFonts w:ascii="Cambria" w:hAnsi="Cambria"/>
                <w:b/>
              </w:rPr>
              <w:t xml:space="preserve">Investigation </w:t>
            </w:r>
            <w:r>
              <w:rPr>
                <w:rFonts w:ascii="Cambria" w:hAnsi="Cambria"/>
                <w:b/>
              </w:rPr>
              <w:t>2</w:t>
            </w:r>
            <w:r w:rsidRPr="005B24B1">
              <w:rPr>
                <w:rFonts w:ascii="Cambria" w:hAnsi="Cambria"/>
                <w:b/>
              </w:rPr>
              <w:t>:</w:t>
            </w:r>
          </w:p>
        </w:tc>
        <w:tc>
          <w:tcPr>
            <w:tcW w:w="3618" w:type="dxa"/>
            <w:tcBorders>
              <w:top w:val="single" w:sz="24" w:space="0" w:color="000000"/>
              <w:left w:val="nil"/>
              <w:bottom w:val="nil"/>
              <w:right w:val="nil"/>
            </w:tcBorders>
          </w:tcPr>
          <w:p w:rsidR="00756D94" w:rsidRPr="005B24B1" w:rsidRDefault="00756D94" w:rsidP="00DB1EA2">
            <w:pPr>
              <w:spacing w:after="0"/>
              <w:rPr>
                <w:rFonts w:ascii="Cambria" w:hAnsi="Cambria"/>
                <w:b/>
              </w:rPr>
            </w:pPr>
            <w:r>
              <w:rPr>
                <w:rFonts w:ascii="Cambria" w:hAnsi="Cambria"/>
                <w:b/>
              </w:rPr>
              <w:t>Bugs and Beetles</w:t>
            </w:r>
          </w:p>
        </w:tc>
      </w:tr>
    </w:tbl>
    <w:p w:rsidR="00756D94" w:rsidRPr="005B24B1" w:rsidRDefault="00756D94" w:rsidP="00DB1EA2">
      <w:pPr>
        <w:spacing w:after="0"/>
        <w:jc w:val="both"/>
        <w:rPr>
          <w:rFonts w:ascii="Calibri" w:hAnsi="Calibri"/>
          <w:sz w:val="20"/>
          <w:szCs w:val="20"/>
        </w:rPr>
      </w:pPr>
    </w:p>
    <w:p w:rsidR="00756D94" w:rsidRDefault="00756D94" w:rsidP="00DB1EA2">
      <w:pPr>
        <w:spacing w:after="0"/>
        <w:ind w:left="360"/>
        <w:rPr>
          <w:rFonts w:ascii="Calibri" w:hAnsi="Calibri"/>
          <w:b/>
          <w:sz w:val="20"/>
          <w:szCs w:val="20"/>
        </w:rPr>
      </w:pPr>
    </w:p>
    <w:p w:rsidR="00756D94" w:rsidRDefault="00756D94" w:rsidP="00DB1EA2">
      <w:pPr>
        <w:spacing w:after="0"/>
        <w:ind w:left="360"/>
        <w:rPr>
          <w:rFonts w:ascii="Calibri" w:hAnsi="Calibri"/>
          <w:b/>
          <w:sz w:val="20"/>
          <w:szCs w:val="20"/>
        </w:rPr>
      </w:pPr>
    </w:p>
    <w:p w:rsidR="00756D94" w:rsidRPr="00225B3D" w:rsidRDefault="00756D94" w:rsidP="00DB1EA2">
      <w:pPr>
        <w:spacing w:after="0"/>
        <w:ind w:left="360"/>
        <w:rPr>
          <w:rFonts w:ascii="Calibri" w:hAnsi="Calibri"/>
          <w:b/>
          <w:sz w:val="20"/>
          <w:szCs w:val="20"/>
        </w:rPr>
      </w:pPr>
    </w:p>
    <w:tbl>
      <w:tblPr>
        <w:tblW w:w="0" w:type="auto"/>
        <w:tblInd w:w="360" w:type="dxa"/>
        <w:tblLook w:val="00A0"/>
      </w:tblPr>
      <w:tblGrid>
        <w:gridCol w:w="9918"/>
      </w:tblGrid>
      <w:tr w:rsidR="00756D94" w:rsidRPr="00225B3D">
        <w:tc>
          <w:tcPr>
            <w:tcW w:w="9918" w:type="dxa"/>
            <w:shd w:val="clear" w:color="auto" w:fill="auto"/>
          </w:tcPr>
          <w:p w:rsidR="00756D94" w:rsidRPr="00225B3D" w:rsidRDefault="00756D94" w:rsidP="00DB1EA2">
            <w:pPr>
              <w:spacing w:after="0"/>
              <w:rPr>
                <w:rFonts w:ascii="Calibri" w:hAnsi="Calibri"/>
                <w:b/>
                <w:sz w:val="20"/>
                <w:szCs w:val="20"/>
              </w:rPr>
            </w:pPr>
            <w:r>
              <w:rPr>
                <w:rFonts w:ascii="Calibri" w:hAnsi="Calibri"/>
                <w:b/>
                <w:sz w:val="20"/>
                <w:szCs w:val="20"/>
              </w:rPr>
              <w:t>How this investigation fits within the Concept and Lesson Map</w:t>
            </w:r>
            <w:proofErr w:type="gramStart"/>
            <w:r>
              <w:rPr>
                <w:rFonts w:ascii="Calibri" w:hAnsi="Calibri"/>
                <w:b/>
                <w:sz w:val="20"/>
                <w:szCs w:val="20"/>
              </w:rPr>
              <w:t>:</w:t>
            </w:r>
            <w:r w:rsidRPr="00225B3D">
              <w:rPr>
                <w:rFonts w:ascii="Calibri" w:hAnsi="Calibri"/>
                <w:sz w:val="20"/>
                <w:szCs w:val="20"/>
              </w:rPr>
              <w:t xml:space="preserve">  </w:t>
            </w:r>
            <w:proofErr w:type="gramEnd"/>
          </w:p>
        </w:tc>
      </w:tr>
      <w:tr w:rsidR="00756D94" w:rsidRPr="00225B3D">
        <w:tc>
          <w:tcPr>
            <w:tcW w:w="9918" w:type="dxa"/>
            <w:shd w:val="clear" w:color="auto" w:fill="auto"/>
          </w:tcPr>
          <w:p w:rsidR="00756D94" w:rsidRPr="00225B3D" w:rsidRDefault="00756D94" w:rsidP="00DB1EA2">
            <w:pPr>
              <w:spacing w:after="0"/>
              <w:rPr>
                <w:rFonts w:ascii="Calibri" w:hAnsi="Calibri"/>
                <w:sz w:val="20"/>
                <w:szCs w:val="20"/>
              </w:rPr>
            </w:pPr>
            <w:r w:rsidRPr="00DB1EA2">
              <w:rPr>
                <w:rFonts w:ascii="Calibri" w:hAnsi="Calibri"/>
                <w:sz w:val="20"/>
                <w:szCs w:val="20"/>
              </w:rPr>
              <w:t>This investigation looks into the environmental preferences of animals (isopods and beetles) instead of plants. It continues to look at moisture and light conditions, but focuses on preferences.  There is a direct link to Investigation 1, as students will introduce isopods or beetles into their terrariums at the end of the investigation.  They will need to use evidence collected to possibly change their terrariums in order to better meet the needs of the organism.</w:t>
            </w:r>
          </w:p>
        </w:tc>
      </w:tr>
    </w:tbl>
    <w:p w:rsidR="00756D94" w:rsidRDefault="00756D94" w:rsidP="00DB1EA2">
      <w:pPr>
        <w:spacing w:after="0"/>
        <w:ind w:left="360"/>
        <w:rPr>
          <w:rFonts w:ascii="Calibri" w:hAnsi="Calibri"/>
          <w:b/>
          <w:sz w:val="20"/>
          <w:szCs w:val="20"/>
        </w:rPr>
      </w:pPr>
    </w:p>
    <w:tbl>
      <w:tblPr>
        <w:tblW w:w="0" w:type="auto"/>
        <w:tblInd w:w="360" w:type="dxa"/>
        <w:tblLook w:val="00BF"/>
      </w:tblPr>
      <w:tblGrid>
        <w:gridCol w:w="9936"/>
      </w:tblGrid>
      <w:tr w:rsidR="00756D94" w:rsidRPr="00225B3D">
        <w:tc>
          <w:tcPr>
            <w:tcW w:w="9936" w:type="dxa"/>
          </w:tcPr>
          <w:p w:rsidR="00756D94" w:rsidRPr="00225B3D" w:rsidRDefault="00756D94" w:rsidP="00DB1EA2">
            <w:pPr>
              <w:spacing w:after="0"/>
              <w:rPr>
                <w:rFonts w:ascii="Calibri" w:hAnsi="Calibri"/>
                <w:b/>
                <w:sz w:val="20"/>
                <w:szCs w:val="20"/>
              </w:rPr>
            </w:pPr>
            <w:r w:rsidRPr="00225B3D">
              <w:rPr>
                <w:rFonts w:ascii="Calibri" w:hAnsi="Calibri"/>
                <w:b/>
                <w:sz w:val="20"/>
                <w:szCs w:val="20"/>
              </w:rPr>
              <w:t>Overarching Question(s) for the Whole Investigation</w:t>
            </w:r>
          </w:p>
        </w:tc>
      </w:tr>
      <w:tr w:rsidR="00756D94" w:rsidRPr="00225B3D">
        <w:tc>
          <w:tcPr>
            <w:tcW w:w="9936" w:type="dxa"/>
            <w:shd w:val="clear" w:color="auto" w:fill="auto"/>
          </w:tcPr>
          <w:p w:rsidR="00756D94" w:rsidRPr="00225B3D" w:rsidRDefault="00756D94" w:rsidP="00DB1EA2">
            <w:pPr>
              <w:numPr>
                <w:ilvl w:val="0"/>
                <w:numId w:val="1"/>
              </w:numPr>
              <w:tabs>
                <w:tab w:val="clear" w:pos="144"/>
              </w:tabs>
              <w:spacing w:after="0"/>
              <w:ind w:left="360" w:hanging="180"/>
              <w:contextualSpacing/>
              <w:rPr>
                <w:rFonts w:ascii="Calibri" w:hAnsi="Calibri"/>
                <w:sz w:val="20"/>
                <w:szCs w:val="20"/>
              </w:rPr>
            </w:pPr>
            <w:r w:rsidRPr="00225B3D">
              <w:rPr>
                <w:rFonts w:ascii="Calibri" w:hAnsi="Calibri"/>
                <w:sz w:val="20"/>
                <w:szCs w:val="20"/>
              </w:rPr>
              <w:t xml:space="preserve">  </w:t>
            </w:r>
            <w:r>
              <w:rPr>
                <w:rFonts w:ascii="Calibri" w:hAnsi="Calibri"/>
                <w:sz w:val="20"/>
                <w:szCs w:val="20"/>
              </w:rPr>
              <w:t>What type of environment do isopods and beetles prefer?</w:t>
            </w:r>
          </w:p>
        </w:tc>
      </w:tr>
    </w:tbl>
    <w:p w:rsidR="00756D94" w:rsidRDefault="00756D94" w:rsidP="00DB1EA2">
      <w:pPr>
        <w:spacing w:after="0"/>
        <w:rPr>
          <w:rFonts w:ascii="Calibri" w:hAnsi="Calibri"/>
          <w:b/>
          <w:sz w:val="20"/>
          <w:szCs w:val="20"/>
        </w:rPr>
      </w:pPr>
    </w:p>
    <w:p w:rsidR="00756D94" w:rsidRDefault="00756D94" w:rsidP="00DB1EA2">
      <w:pPr>
        <w:spacing w:after="0"/>
        <w:rPr>
          <w:rFonts w:ascii="Calibri" w:hAnsi="Calibri"/>
          <w:b/>
          <w:sz w:val="20"/>
          <w:szCs w:val="20"/>
        </w:rPr>
      </w:pPr>
      <w:r>
        <w:rPr>
          <w:rFonts w:ascii="Calibri" w:hAnsi="Calibri"/>
          <w:b/>
          <w:sz w:val="20"/>
          <w:szCs w:val="20"/>
        </w:rPr>
        <w:t>How People Learn #1: Preconceptions</w:t>
      </w:r>
    </w:p>
    <w:tbl>
      <w:tblPr>
        <w:tblW w:w="0" w:type="auto"/>
        <w:tblInd w:w="360" w:type="dxa"/>
        <w:tblLook w:val="00BF"/>
      </w:tblPr>
      <w:tblGrid>
        <w:gridCol w:w="9936"/>
      </w:tblGrid>
      <w:tr w:rsidR="00756D94" w:rsidRPr="00225B3D">
        <w:tc>
          <w:tcPr>
            <w:tcW w:w="9936" w:type="dxa"/>
          </w:tcPr>
          <w:p w:rsidR="00756D94" w:rsidRPr="00225B3D" w:rsidRDefault="00756D94" w:rsidP="00DB1EA2">
            <w:pPr>
              <w:spacing w:after="0"/>
              <w:rPr>
                <w:rFonts w:ascii="Calibri" w:hAnsi="Calibri"/>
                <w:b/>
                <w:sz w:val="20"/>
                <w:szCs w:val="20"/>
              </w:rPr>
            </w:pPr>
            <w:r w:rsidRPr="00225B3D">
              <w:rPr>
                <w:rFonts w:ascii="Calibri" w:hAnsi="Calibri"/>
                <w:b/>
                <w:sz w:val="20"/>
                <w:szCs w:val="20"/>
              </w:rPr>
              <w:t xml:space="preserve">Eliciting student ideas: </w:t>
            </w:r>
          </w:p>
        </w:tc>
      </w:tr>
      <w:tr w:rsidR="00756D94" w:rsidRPr="00225B3D">
        <w:tc>
          <w:tcPr>
            <w:tcW w:w="9936" w:type="dxa"/>
            <w:shd w:val="clear" w:color="auto" w:fill="auto"/>
          </w:tcPr>
          <w:p w:rsidR="00756D94" w:rsidRPr="00447CCC" w:rsidRDefault="00756D94" w:rsidP="00DB1EA2">
            <w:pPr>
              <w:numPr>
                <w:ilvl w:val="0"/>
                <w:numId w:val="1"/>
              </w:numPr>
              <w:tabs>
                <w:tab w:val="clear" w:pos="144"/>
              </w:tabs>
              <w:spacing w:after="0"/>
              <w:ind w:left="360" w:hanging="180"/>
              <w:rPr>
                <w:rFonts w:ascii="Calibri" w:hAnsi="Calibri"/>
                <w:sz w:val="20"/>
                <w:szCs w:val="20"/>
              </w:rPr>
            </w:pPr>
            <w:r w:rsidRPr="00225B3D">
              <w:rPr>
                <w:rFonts w:ascii="Calibri" w:hAnsi="Calibri"/>
                <w:sz w:val="20"/>
                <w:szCs w:val="20"/>
              </w:rPr>
              <w:t xml:space="preserve">Conversation starter prior to beginning </w:t>
            </w:r>
            <w:r>
              <w:rPr>
                <w:rFonts w:ascii="Calibri" w:hAnsi="Calibri"/>
                <w:sz w:val="20"/>
                <w:szCs w:val="20"/>
              </w:rPr>
              <w:t xml:space="preserve">Investigation 2, </w:t>
            </w:r>
            <w:r w:rsidRPr="00225B3D">
              <w:rPr>
                <w:rFonts w:ascii="Calibri" w:hAnsi="Calibri"/>
                <w:sz w:val="20"/>
                <w:szCs w:val="20"/>
              </w:rPr>
              <w:t xml:space="preserve">Part 1: </w:t>
            </w:r>
            <w:r>
              <w:rPr>
                <w:rFonts w:ascii="Calibri" w:hAnsi="Calibri"/>
                <w:sz w:val="20"/>
                <w:szCs w:val="20"/>
              </w:rPr>
              <w:t>“</w:t>
            </w:r>
            <w:r w:rsidRPr="00225B3D">
              <w:rPr>
                <w:rFonts w:ascii="Calibri" w:hAnsi="Calibri"/>
                <w:sz w:val="20"/>
                <w:szCs w:val="20"/>
              </w:rPr>
              <w:t>Based on your own experiences, do you think beetles and isopods prefer the same environment?</w:t>
            </w:r>
            <w:r>
              <w:rPr>
                <w:rFonts w:ascii="Calibri" w:hAnsi="Calibri"/>
                <w:sz w:val="20"/>
                <w:szCs w:val="20"/>
              </w:rPr>
              <w:t>”</w:t>
            </w:r>
            <w:r w:rsidRPr="00225B3D">
              <w:rPr>
                <w:rFonts w:ascii="Calibri" w:hAnsi="Calibri"/>
                <w:sz w:val="20"/>
                <w:szCs w:val="20"/>
              </w:rPr>
              <w:t xml:space="preserve"> </w:t>
            </w:r>
          </w:p>
        </w:tc>
      </w:tr>
    </w:tbl>
    <w:p w:rsidR="00756D94" w:rsidRDefault="00756D94" w:rsidP="00DB1EA2">
      <w:pPr>
        <w:spacing w:after="0"/>
        <w:rPr>
          <w:rFonts w:ascii="Calibri" w:hAnsi="Calibri"/>
          <w:b/>
          <w:sz w:val="20"/>
          <w:szCs w:val="20"/>
        </w:rPr>
      </w:pPr>
    </w:p>
    <w:tbl>
      <w:tblPr>
        <w:tblW w:w="9900" w:type="dxa"/>
        <w:tblInd w:w="378" w:type="dxa"/>
        <w:tblLook w:val="00BF"/>
      </w:tblPr>
      <w:tblGrid>
        <w:gridCol w:w="9900"/>
      </w:tblGrid>
      <w:tr w:rsidR="00756D94" w:rsidRPr="00225B3D">
        <w:tc>
          <w:tcPr>
            <w:tcW w:w="9900" w:type="dxa"/>
          </w:tcPr>
          <w:p w:rsidR="00756D94" w:rsidRPr="00225B3D" w:rsidRDefault="00756D94" w:rsidP="00DB1EA2">
            <w:pPr>
              <w:spacing w:after="0"/>
              <w:rPr>
                <w:rFonts w:ascii="Calibri" w:hAnsi="Calibri"/>
                <w:b/>
                <w:sz w:val="20"/>
                <w:szCs w:val="20"/>
              </w:rPr>
            </w:pPr>
            <w:r w:rsidRPr="00225B3D">
              <w:rPr>
                <w:rFonts w:ascii="Calibri" w:hAnsi="Calibri"/>
                <w:b/>
                <w:sz w:val="20"/>
                <w:szCs w:val="20"/>
              </w:rPr>
              <w:t>Common Student Preconceptions:</w:t>
            </w:r>
          </w:p>
        </w:tc>
      </w:tr>
      <w:tr w:rsidR="00756D94" w:rsidRPr="00225B3D">
        <w:tc>
          <w:tcPr>
            <w:tcW w:w="9900" w:type="dxa"/>
            <w:shd w:val="clear" w:color="auto" w:fill="auto"/>
          </w:tcPr>
          <w:p w:rsidR="00756D94" w:rsidRPr="00225B3D" w:rsidRDefault="00756D94" w:rsidP="00DB1EA2">
            <w:pPr>
              <w:numPr>
                <w:ilvl w:val="0"/>
                <w:numId w:val="3"/>
              </w:numPr>
              <w:spacing w:after="0"/>
              <w:ind w:left="342" w:hanging="180"/>
              <w:rPr>
                <w:rFonts w:ascii="Calibri" w:hAnsi="Calibri"/>
                <w:sz w:val="20"/>
                <w:szCs w:val="20"/>
              </w:rPr>
            </w:pPr>
            <w:r w:rsidRPr="00225B3D">
              <w:rPr>
                <w:rFonts w:ascii="Calibri" w:hAnsi="Calibri"/>
                <w:sz w:val="20"/>
                <w:szCs w:val="20"/>
              </w:rPr>
              <w:t>Students may assume that the animals</w:t>
            </w:r>
            <w:r>
              <w:rPr>
                <w:rFonts w:ascii="Calibri" w:hAnsi="Calibri"/>
                <w:sz w:val="20"/>
                <w:szCs w:val="20"/>
              </w:rPr>
              <w:t>’</w:t>
            </w:r>
            <w:r w:rsidRPr="00225B3D">
              <w:rPr>
                <w:rFonts w:ascii="Calibri" w:hAnsi="Calibri"/>
                <w:sz w:val="20"/>
                <w:szCs w:val="20"/>
              </w:rPr>
              <w:t xml:space="preserve"> preferences are related to likes and dislikes. Observing the amount of time the animal spends in the area can be helpful to explain the idea of preference. An organism will choose a location based on the environmental location most closely resembling their natural environment.</w:t>
            </w:r>
          </w:p>
          <w:p w:rsidR="00756D94" w:rsidRPr="00225B3D" w:rsidRDefault="00756D94" w:rsidP="00DB1EA2">
            <w:pPr>
              <w:numPr>
                <w:ilvl w:val="0"/>
                <w:numId w:val="3"/>
              </w:numPr>
              <w:spacing w:after="0"/>
              <w:ind w:left="342" w:hanging="180"/>
              <w:rPr>
                <w:rFonts w:ascii="Calibri" w:hAnsi="Calibri"/>
                <w:sz w:val="20"/>
                <w:szCs w:val="20"/>
              </w:rPr>
            </w:pPr>
            <w:r w:rsidRPr="00225B3D">
              <w:rPr>
                <w:rFonts w:ascii="Calibri" w:hAnsi="Calibri"/>
                <w:sz w:val="20"/>
                <w:szCs w:val="20"/>
              </w:rPr>
              <w:t>Students may tend to observe</w:t>
            </w:r>
            <w:r>
              <w:rPr>
                <w:rFonts w:ascii="Calibri" w:hAnsi="Calibri"/>
                <w:sz w:val="20"/>
                <w:szCs w:val="20"/>
              </w:rPr>
              <w:t xml:space="preserve"> just one environmental factor </w:t>
            </w:r>
            <w:r w:rsidRPr="00225B3D">
              <w:rPr>
                <w:rFonts w:ascii="Calibri" w:hAnsi="Calibri"/>
                <w:sz w:val="20"/>
                <w:szCs w:val="20"/>
              </w:rPr>
              <w:t xml:space="preserve">at a time. In reality, an organism generally has a set </w:t>
            </w:r>
            <w:r>
              <w:rPr>
                <w:rFonts w:ascii="Calibri" w:hAnsi="Calibri"/>
                <w:sz w:val="20"/>
                <w:szCs w:val="20"/>
              </w:rPr>
              <w:t xml:space="preserve">of </w:t>
            </w:r>
            <w:r w:rsidRPr="00225B3D">
              <w:rPr>
                <w:rFonts w:ascii="Calibri" w:hAnsi="Calibri"/>
                <w:sz w:val="20"/>
                <w:szCs w:val="20"/>
              </w:rPr>
              <w:t>(more than one) environmental factors that need to be present.</w:t>
            </w:r>
          </w:p>
        </w:tc>
      </w:tr>
    </w:tbl>
    <w:p w:rsidR="00756D94" w:rsidRDefault="00756D94" w:rsidP="00DB1EA2">
      <w:pPr>
        <w:spacing w:after="0"/>
        <w:rPr>
          <w:rFonts w:ascii="Calibri" w:hAnsi="Calibri"/>
          <w:b/>
          <w:sz w:val="20"/>
          <w:szCs w:val="20"/>
        </w:rPr>
      </w:pPr>
    </w:p>
    <w:p w:rsidR="00756D94" w:rsidRPr="00225B3D" w:rsidRDefault="00756D94" w:rsidP="00DB1EA2">
      <w:pPr>
        <w:spacing w:after="0"/>
        <w:rPr>
          <w:rFonts w:ascii="Calibri" w:hAnsi="Calibri"/>
          <w:b/>
          <w:sz w:val="20"/>
          <w:szCs w:val="20"/>
        </w:rPr>
      </w:pPr>
      <w:r>
        <w:rPr>
          <w:rFonts w:ascii="Calibri" w:hAnsi="Calibri"/>
          <w:b/>
          <w:sz w:val="20"/>
          <w:szCs w:val="20"/>
        </w:rPr>
        <w:t>How People Learn #2: Facts/Concepts/Knowledge</w:t>
      </w:r>
    </w:p>
    <w:tbl>
      <w:tblPr>
        <w:tblW w:w="0" w:type="auto"/>
        <w:tblInd w:w="360" w:type="dxa"/>
        <w:tblLook w:val="00BF"/>
      </w:tblPr>
      <w:tblGrid>
        <w:gridCol w:w="1395"/>
        <w:gridCol w:w="8568"/>
      </w:tblGrid>
      <w:tr w:rsidR="00756D94" w:rsidRPr="00225B3D">
        <w:tc>
          <w:tcPr>
            <w:tcW w:w="9936" w:type="dxa"/>
            <w:gridSpan w:val="2"/>
            <w:shd w:val="clear" w:color="auto" w:fill="auto"/>
          </w:tcPr>
          <w:p w:rsidR="00756D94" w:rsidRPr="00225B3D" w:rsidRDefault="00756D94" w:rsidP="00DB1EA2">
            <w:pPr>
              <w:spacing w:after="0"/>
              <w:rPr>
                <w:rFonts w:ascii="Calibri" w:hAnsi="Calibri"/>
                <w:b/>
                <w:sz w:val="20"/>
                <w:szCs w:val="20"/>
              </w:rPr>
            </w:pPr>
            <w:r w:rsidRPr="00225B3D">
              <w:rPr>
                <w:rFonts w:ascii="Calibri" w:hAnsi="Calibri"/>
                <w:b/>
                <w:sz w:val="20"/>
                <w:szCs w:val="20"/>
              </w:rPr>
              <w:t>WA State Content Standards “Science Domains” (EALR 4)</w:t>
            </w:r>
          </w:p>
        </w:tc>
      </w:tr>
      <w:tr w:rsidR="00756D94" w:rsidRPr="00225B3D">
        <w:tc>
          <w:tcPr>
            <w:tcW w:w="1368" w:type="dxa"/>
            <w:shd w:val="clear" w:color="auto" w:fill="auto"/>
          </w:tcPr>
          <w:p w:rsidR="00756D94" w:rsidRPr="00225B3D" w:rsidRDefault="00756D94" w:rsidP="00DB1EA2">
            <w:pPr>
              <w:pStyle w:val="Default"/>
              <w:jc w:val="center"/>
              <w:rPr>
                <w:rFonts w:ascii="Calibri" w:hAnsi="Calibri"/>
                <w:sz w:val="20"/>
                <w:szCs w:val="20"/>
              </w:rPr>
            </w:pPr>
            <w:r w:rsidRPr="00225B3D">
              <w:rPr>
                <w:rFonts w:ascii="Calibri" w:hAnsi="Calibri"/>
                <w:sz w:val="20"/>
                <w:szCs w:val="20"/>
              </w:rPr>
              <w:t xml:space="preserve">4-5 LS2A </w:t>
            </w:r>
          </w:p>
          <w:p w:rsidR="00756D94" w:rsidRPr="00225B3D" w:rsidRDefault="00756D94" w:rsidP="00DB1EA2">
            <w:pPr>
              <w:pStyle w:val="Default"/>
              <w:jc w:val="right"/>
              <w:rPr>
                <w:rFonts w:ascii="Calibri" w:hAnsi="Calibri"/>
                <w:sz w:val="20"/>
                <w:szCs w:val="20"/>
              </w:rPr>
            </w:pPr>
          </w:p>
          <w:p w:rsidR="00756D94" w:rsidRPr="00225B3D" w:rsidRDefault="00756D94" w:rsidP="00DB1EA2">
            <w:pPr>
              <w:pStyle w:val="Default"/>
              <w:jc w:val="right"/>
              <w:rPr>
                <w:rFonts w:ascii="Calibri" w:hAnsi="Calibri"/>
                <w:sz w:val="20"/>
                <w:szCs w:val="20"/>
              </w:rPr>
            </w:pPr>
          </w:p>
        </w:tc>
        <w:tc>
          <w:tcPr>
            <w:tcW w:w="8568" w:type="dxa"/>
            <w:shd w:val="clear" w:color="auto" w:fill="auto"/>
          </w:tcPr>
          <w:p w:rsidR="00756D94" w:rsidRPr="00225B3D" w:rsidRDefault="00756D94" w:rsidP="00DB1EA2">
            <w:pPr>
              <w:pStyle w:val="Default"/>
              <w:rPr>
                <w:rFonts w:ascii="Calibri" w:hAnsi="Calibri"/>
                <w:sz w:val="20"/>
                <w:szCs w:val="20"/>
              </w:rPr>
            </w:pPr>
            <w:r w:rsidRPr="00225B3D">
              <w:rPr>
                <w:rFonts w:ascii="Calibri" w:hAnsi="Calibri"/>
                <w:sz w:val="20"/>
                <w:szCs w:val="20"/>
              </w:rPr>
              <w:t xml:space="preserve">An </w:t>
            </w:r>
            <w:r w:rsidRPr="00225B3D">
              <w:rPr>
                <w:rFonts w:ascii="Calibri" w:hAnsi="Calibri"/>
                <w:i/>
                <w:iCs/>
                <w:sz w:val="20"/>
                <w:szCs w:val="20"/>
              </w:rPr>
              <w:t xml:space="preserve">ecosystem </w:t>
            </w:r>
            <w:r w:rsidRPr="00225B3D">
              <w:rPr>
                <w:rFonts w:ascii="Calibri" w:hAnsi="Calibri"/>
                <w:sz w:val="20"/>
                <w:szCs w:val="20"/>
              </w:rPr>
              <w:t xml:space="preserve">includes all of the plant and animal </w:t>
            </w:r>
            <w:r w:rsidRPr="00225B3D">
              <w:rPr>
                <w:rFonts w:ascii="Calibri" w:hAnsi="Calibri"/>
                <w:i/>
                <w:iCs/>
                <w:sz w:val="20"/>
                <w:szCs w:val="20"/>
              </w:rPr>
              <w:t xml:space="preserve">populations </w:t>
            </w:r>
            <w:r w:rsidRPr="00225B3D">
              <w:rPr>
                <w:rFonts w:ascii="Calibri" w:hAnsi="Calibri"/>
                <w:sz w:val="20"/>
                <w:szCs w:val="20"/>
              </w:rPr>
              <w:t xml:space="preserve">and nonliving resources in a given area. Plants and animals depend on one another and the nonliving resources in their </w:t>
            </w:r>
            <w:r w:rsidRPr="00225B3D">
              <w:rPr>
                <w:rFonts w:ascii="Calibri" w:hAnsi="Calibri"/>
                <w:i/>
                <w:iCs/>
                <w:sz w:val="20"/>
                <w:szCs w:val="20"/>
              </w:rPr>
              <w:t xml:space="preserve">ecosystem </w:t>
            </w:r>
            <w:r w:rsidRPr="00225B3D">
              <w:rPr>
                <w:rFonts w:ascii="Calibri" w:hAnsi="Calibri"/>
                <w:sz w:val="20"/>
                <w:szCs w:val="20"/>
              </w:rPr>
              <w:t xml:space="preserve">to help them survive. </w:t>
            </w:r>
          </w:p>
        </w:tc>
      </w:tr>
      <w:tr w:rsidR="00756D94" w:rsidRPr="00225B3D">
        <w:tc>
          <w:tcPr>
            <w:tcW w:w="1368" w:type="dxa"/>
            <w:shd w:val="clear" w:color="auto" w:fill="auto"/>
          </w:tcPr>
          <w:p w:rsidR="00756D94" w:rsidRPr="00225B3D" w:rsidRDefault="00756D94" w:rsidP="00DB1EA2">
            <w:pPr>
              <w:pStyle w:val="Default"/>
              <w:jc w:val="center"/>
              <w:rPr>
                <w:rFonts w:ascii="Calibri" w:hAnsi="Calibri"/>
                <w:sz w:val="20"/>
                <w:szCs w:val="20"/>
              </w:rPr>
            </w:pPr>
            <w:r w:rsidRPr="00225B3D">
              <w:rPr>
                <w:rFonts w:ascii="Calibri" w:hAnsi="Calibri"/>
                <w:sz w:val="20"/>
                <w:szCs w:val="20"/>
              </w:rPr>
              <w:t xml:space="preserve">4-5 LS1C </w:t>
            </w:r>
          </w:p>
        </w:tc>
        <w:tc>
          <w:tcPr>
            <w:tcW w:w="8568" w:type="dxa"/>
            <w:shd w:val="clear" w:color="auto" w:fill="auto"/>
          </w:tcPr>
          <w:p w:rsidR="00756D94" w:rsidRPr="00225B3D" w:rsidRDefault="00756D94" w:rsidP="00DB1EA2">
            <w:pPr>
              <w:pStyle w:val="Default"/>
              <w:rPr>
                <w:rFonts w:ascii="Calibri" w:hAnsi="Calibri"/>
                <w:sz w:val="20"/>
                <w:szCs w:val="20"/>
              </w:rPr>
            </w:pPr>
            <w:r w:rsidRPr="00225B3D">
              <w:rPr>
                <w:rFonts w:ascii="Calibri" w:hAnsi="Calibri"/>
                <w:sz w:val="20"/>
                <w:szCs w:val="20"/>
              </w:rPr>
              <w:t xml:space="preserve">Certain structures and behaviors enable plants and animals to respond to changes in their </w:t>
            </w:r>
            <w:r w:rsidRPr="00225B3D">
              <w:rPr>
                <w:rFonts w:ascii="Calibri" w:hAnsi="Calibri"/>
                <w:i/>
                <w:iCs/>
                <w:sz w:val="20"/>
                <w:szCs w:val="20"/>
              </w:rPr>
              <w:t>environment</w:t>
            </w:r>
            <w:r w:rsidRPr="00225B3D">
              <w:rPr>
                <w:rFonts w:ascii="Calibri" w:hAnsi="Calibri"/>
                <w:sz w:val="20"/>
                <w:szCs w:val="20"/>
              </w:rPr>
              <w:t xml:space="preserve">. </w:t>
            </w:r>
          </w:p>
        </w:tc>
      </w:tr>
      <w:tr w:rsidR="00756D94" w:rsidRPr="00225B3D">
        <w:tc>
          <w:tcPr>
            <w:tcW w:w="1368" w:type="dxa"/>
            <w:shd w:val="clear" w:color="auto" w:fill="auto"/>
          </w:tcPr>
          <w:p w:rsidR="00756D94" w:rsidRPr="00225B3D" w:rsidRDefault="00756D94" w:rsidP="00DB1EA2">
            <w:pPr>
              <w:pStyle w:val="Default"/>
              <w:jc w:val="center"/>
              <w:rPr>
                <w:rFonts w:ascii="Calibri" w:hAnsi="Calibri"/>
                <w:sz w:val="20"/>
                <w:szCs w:val="20"/>
              </w:rPr>
            </w:pPr>
            <w:r w:rsidRPr="00225B3D">
              <w:rPr>
                <w:rFonts w:ascii="Calibri" w:hAnsi="Calibri"/>
                <w:sz w:val="20"/>
                <w:szCs w:val="20"/>
              </w:rPr>
              <w:t xml:space="preserve">4-5 LS1D </w:t>
            </w:r>
          </w:p>
        </w:tc>
        <w:tc>
          <w:tcPr>
            <w:tcW w:w="8568" w:type="dxa"/>
            <w:shd w:val="clear" w:color="auto" w:fill="auto"/>
          </w:tcPr>
          <w:p w:rsidR="00756D94" w:rsidRPr="00225B3D" w:rsidRDefault="00756D94" w:rsidP="00DB1EA2">
            <w:pPr>
              <w:pStyle w:val="Default"/>
              <w:rPr>
                <w:rFonts w:ascii="Calibri" w:hAnsi="Calibri"/>
                <w:sz w:val="20"/>
                <w:szCs w:val="20"/>
              </w:rPr>
            </w:pPr>
            <w:r w:rsidRPr="00225B3D">
              <w:rPr>
                <w:rFonts w:ascii="Calibri" w:hAnsi="Calibri"/>
                <w:sz w:val="20"/>
                <w:szCs w:val="20"/>
              </w:rPr>
              <w:t xml:space="preserve">Plants and animals have structures and behaviors that respond to internal needs. </w:t>
            </w:r>
          </w:p>
        </w:tc>
      </w:tr>
      <w:tr w:rsidR="00756D94" w:rsidRPr="00225B3D">
        <w:tc>
          <w:tcPr>
            <w:tcW w:w="9936" w:type="dxa"/>
            <w:gridSpan w:val="2"/>
            <w:shd w:val="clear" w:color="auto" w:fill="auto"/>
          </w:tcPr>
          <w:p w:rsidR="00756D94" w:rsidRPr="00225B3D" w:rsidRDefault="00756D94" w:rsidP="00DB1EA2">
            <w:pPr>
              <w:spacing w:after="0"/>
              <w:rPr>
                <w:rFonts w:ascii="Calibri" w:hAnsi="Calibri"/>
                <w:b/>
                <w:sz w:val="20"/>
                <w:szCs w:val="20"/>
              </w:rPr>
            </w:pPr>
            <w:r w:rsidRPr="00225B3D">
              <w:rPr>
                <w:rFonts w:ascii="Calibri" w:hAnsi="Calibri"/>
                <w:b/>
                <w:sz w:val="20"/>
                <w:szCs w:val="20"/>
              </w:rPr>
              <w:t>WA State Science Standards “Crosscutting Concepts and Abilities” (</w:t>
            </w:r>
            <w:proofErr w:type="spellStart"/>
            <w:r w:rsidRPr="00225B3D">
              <w:rPr>
                <w:rFonts w:ascii="Calibri" w:hAnsi="Calibri"/>
                <w:b/>
                <w:sz w:val="20"/>
                <w:szCs w:val="20"/>
              </w:rPr>
              <w:t>EALRs</w:t>
            </w:r>
            <w:proofErr w:type="spellEnd"/>
            <w:r w:rsidRPr="00225B3D">
              <w:rPr>
                <w:rFonts w:ascii="Calibri" w:hAnsi="Calibri"/>
                <w:b/>
                <w:sz w:val="20"/>
                <w:szCs w:val="20"/>
              </w:rPr>
              <w:t xml:space="preserve"> 1-3)</w:t>
            </w:r>
          </w:p>
        </w:tc>
      </w:tr>
      <w:tr w:rsidR="00756D94" w:rsidRPr="00225B3D">
        <w:tc>
          <w:tcPr>
            <w:tcW w:w="1368" w:type="dxa"/>
            <w:shd w:val="clear" w:color="auto" w:fill="auto"/>
          </w:tcPr>
          <w:p w:rsidR="00756D94" w:rsidRPr="001A79F7" w:rsidRDefault="00756D94" w:rsidP="00DB1EA2">
            <w:pPr>
              <w:spacing w:after="0"/>
              <w:jc w:val="center"/>
              <w:rPr>
                <w:rFonts w:ascii="Calibri" w:hAnsi="Calibri"/>
                <w:sz w:val="20"/>
                <w:szCs w:val="20"/>
              </w:rPr>
            </w:pPr>
            <w:r>
              <w:rPr>
                <w:rFonts w:ascii="Calibri" w:hAnsi="Calibri"/>
                <w:sz w:val="20"/>
                <w:szCs w:val="20"/>
              </w:rPr>
              <w:t>4-</w:t>
            </w:r>
            <w:proofErr w:type="gramStart"/>
            <w:r>
              <w:rPr>
                <w:rFonts w:ascii="Calibri" w:hAnsi="Calibri"/>
                <w:sz w:val="20"/>
                <w:szCs w:val="20"/>
              </w:rPr>
              <w:t>5  INQA</w:t>
            </w:r>
            <w:proofErr w:type="gramEnd"/>
            <w:r>
              <w:rPr>
                <w:rFonts w:ascii="Calibri" w:hAnsi="Calibri"/>
                <w:sz w:val="20"/>
                <w:szCs w:val="20"/>
              </w:rPr>
              <w:t>, B,C,D,E,F,G,H,I</w:t>
            </w:r>
          </w:p>
        </w:tc>
        <w:tc>
          <w:tcPr>
            <w:tcW w:w="8568" w:type="dxa"/>
            <w:shd w:val="clear" w:color="auto" w:fill="auto"/>
          </w:tcPr>
          <w:p w:rsidR="00756D94" w:rsidRPr="001A79F7" w:rsidRDefault="00756D94" w:rsidP="00DB1EA2">
            <w:pPr>
              <w:pStyle w:val="LightGrid-Accent31"/>
              <w:spacing w:after="0"/>
              <w:ind w:left="0"/>
              <w:rPr>
                <w:rFonts w:ascii="Calibri" w:hAnsi="Calibri"/>
                <w:sz w:val="20"/>
                <w:szCs w:val="20"/>
              </w:rPr>
            </w:pPr>
            <w:r>
              <w:rPr>
                <w:rFonts w:ascii="Calibri" w:hAnsi="Calibri"/>
                <w:sz w:val="20"/>
                <w:szCs w:val="20"/>
              </w:rPr>
              <w:t>Planning Investigations: Question, Investigate, Models, Explain, Communicate, Intellectual Honesty</w:t>
            </w:r>
          </w:p>
        </w:tc>
      </w:tr>
    </w:tbl>
    <w:p w:rsidR="00756D94" w:rsidRPr="00225B3D" w:rsidRDefault="00756D94" w:rsidP="00DB1EA2">
      <w:pPr>
        <w:spacing w:after="0"/>
        <w:rPr>
          <w:rFonts w:ascii="Calibri" w:hAnsi="Calibri"/>
          <w:sz w:val="20"/>
          <w:szCs w:val="20"/>
        </w:rPr>
      </w:pPr>
    </w:p>
    <w:tbl>
      <w:tblPr>
        <w:tblW w:w="9885" w:type="dxa"/>
        <w:tblInd w:w="378" w:type="dxa"/>
        <w:tblLook w:val="00BF"/>
      </w:tblPr>
      <w:tblGrid>
        <w:gridCol w:w="9885"/>
      </w:tblGrid>
      <w:tr w:rsidR="00756D94" w:rsidRPr="00225B3D">
        <w:trPr>
          <w:trHeight w:val="220"/>
        </w:trPr>
        <w:tc>
          <w:tcPr>
            <w:tcW w:w="9885" w:type="dxa"/>
            <w:shd w:val="clear" w:color="auto" w:fill="auto"/>
          </w:tcPr>
          <w:p w:rsidR="00756D94" w:rsidRPr="00225B3D" w:rsidRDefault="00756D94" w:rsidP="00DB1EA2">
            <w:pPr>
              <w:spacing w:after="0"/>
              <w:rPr>
                <w:rFonts w:ascii="Calibri" w:hAnsi="Calibri"/>
                <w:b/>
                <w:sz w:val="20"/>
                <w:szCs w:val="20"/>
              </w:rPr>
            </w:pPr>
            <w:r>
              <w:rPr>
                <w:rFonts w:ascii="Calibri" w:hAnsi="Calibri"/>
                <w:b/>
                <w:sz w:val="20"/>
                <w:szCs w:val="20"/>
              </w:rPr>
              <w:t>Key Understandings for the T</w:t>
            </w:r>
            <w:r w:rsidRPr="00225B3D">
              <w:rPr>
                <w:rFonts w:ascii="Calibri" w:hAnsi="Calibri"/>
                <w:b/>
                <w:sz w:val="20"/>
                <w:szCs w:val="20"/>
              </w:rPr>
              <w:t>eacher:</w:t>
            </w:r>
          </w:p>
        </w:tc>
      </w:tr>
      <w:tr w:rsidR="00756D94" w:rsidRPr="00225B3D">
        <w:trPr>
          <w:trHeight w:val="3355"/>
        </w:trPr>
        <w:tc>
          <w:tcPr>
            <w:tcW w:w="9885" w:type="dxa"/>
            <w:shd w:val="clear" w:color="auto" w:fill="auto"/>
          </w:tcPr>
          <w:p w:rsidR="00756D94" w:rsidRPr="00225B3D" w:rsidRDefault="00756D94" w:rsidP="00DB1EA2">
            <w:pPr>
              <w:numPr>
                <w:ilvl w:val="0"/>
                <w:numId w:val="2"/>
              </w:numPr>
              <w:spacing w:after="0"/>
              <w:ind w:left="342" w:hanging="180"/>
              <w:rPr>
                <w:rFonts w:ascii="Calibri" w:hAnsi="Calibri"/>
                <w:sz w:val="20"/>
                <w:szCs w:val="20"/>
              </w:rPr>
            </w:pPr>
            <w:r w:rsidRPr="00225B3D">
              <w:rPr>
                <w:rFonts w:ascii="Calibri" w:hAnsi="Calibri"/>
                <w:sz w:val="20"/>
                <w:szCs w:val="20"/>
              </w:rPr>
              <w:t xml:space="preserve">Isopods are drawn to damp and dark conditions and the beetles prefer </w:t>
            </w:r>
            <w:r>
              <w:rPr>
                <w:rFonts w:ascii="Calibri" w:hAnsi="Calibri"/>
                <w:sz w:val="20"/>
                <w:szCs w:val="20"/>
              </w:rPr>
              <w:t>dry and dark conditions</w:t>
            </w:r>
            <w:r w:rsidRPr="00225B3D">
              <w:rPr>
                <w:rFonts w:ascii="Calibri" w:hAnsi="Calibri"/>
                <w:sz w:val="20"/>
                <w:szCs w:val="20"/>
              </w:rPr>
              <w:t>.</w:t>
            </w:r>
          </w:p>
          <w:p w:rsidR="00756D94" w:rsidRDefault="00756D94" w:rsidP="00DB1EA2">
            <w:pPr>
              <w:numPr>
                <w:ilvl w:val="0"/>
                <w:numId w:val="2"/>
              </w:numPr>
              <w:spacing w:after="0"/>
              <w:ind w:left="342" w:hanging="180"/>
              <w:rPr>
                <w:rFonts w:ascii="Calibri" w:hAnsi="Calibri"/>
                <w:sz w:val="20"/>
                <w:szCs w:val="20"/>
              </w:rPr>
            </w:pPr>
            <w:r w:rsidRPr="00225B3D">
              <w:rPr>
                <w:rFonts w:ascii="Calibri" w:hAnsi="Calibri"/>
                <w:sz w:val="20"/>
                <w:szCs w:val="20"/>
              </w:rPr>
              <w:t>The idea is preference is separate from the needs of an organism and is a behavioural response to the environment.</w:t>
            </w:r>
            <w:r>
              <w:rPr>
                <w:rFonts w:ascii="Calibri" w:hAnsi="Calibri"/>
                <w:sz w:val="20"/>
                <w:szCs w:val="20"/>
              </w:rPr>
              <w:t xml:space="preserve">  Mobile organisms like isopods and beetles can respond to their environmental conditions by moving closer to their optimum conditions. </w:t>
            </w:r>
          </w:p>
          <w:p w:rsidR="00756D94" w:rsidRPr="00F650B9" w:rsidRDefault="00756D94" w:rsidP="00DB1EA2">
            <w:pPr>
              <w:numPr>
                <w:ilvl w:val="0"/>
                <w:numId w:val="2"/>
              </w:numPr>
              <w:spacing w:after="0"/>
              <w:ind w:left="342" w:hanging="180"/>
              <w:rPr>
                <w:rFonts w:ascii="Calibri" w:hAnsi="Calibri"/>
                <w:sz w:val="20"/>
                <w:szCs w:val="20"/>
              </w:rPr>
            </w:pPr>
            <w:r w:rsidRPr="00225B3D">
              <w:rPr>
                <w:rFonts w:ascii="Calibri" w:hAnsi="Calibri"/>
                <w:sz w:val="20"/>
                <w:szCs w:val="20"/>
              </w:rPr>
              <w:t>The idea of preference itself is not a big idea in science. However, the conceptual idea of preferences is a foundation for future understandings of biological evolution.</w:t>
            </w:r>
          </w:p>
          <w:p w:rsidR="00756D94" w:rsidRPr="00225B3D" w:rsidRDefault="00756D94" w:rsidP="00DB1EA2">
            <w:pPr>
              <w:numPr>
                <w:ilvl w:val="0"/>
                <w:numId w:val="2"/>
              </w:numPr>
              <w:spacing w:after="0"/>
              <w:ind w:left="342" w:hanging="180"/>
              <w:rPr>
                <w:rFonts w:ascii="Calibri" w:hAnsi="Calibri"/>
                <w:sz w:val="20"/>
                <w:szCs w:val="20"/>
              </w:rPr>
            </w:pPr>
            <w:r w:rsidRPr="00225B3D">
              <w:rPr>
                <w:rFonts w:ascii="Calibri" w:hAnsi="Calibri"/>
                <w:sz w:val="20"/>
                <w:szCs w:val="20"/>
              </w:rPr>
              <w:t>Two environmental factors that affect living organisms are light and moisture (the amount of water).</w:t>
            </w:r>
          </w:p>
          <w:p w:rsidR="00756D94" w:rsidRPr="00225B3D" w:rsidRDefault="00756D94" w:rsidP="00DB1EA2">
            <w:pPr>
              <w:numPr>
                <w:ilvl w:val="0"/>
                <w:numId w:val="2"/>
              </w:numPr>
              <w:spacing w:after="0"/>
              <w:ind w:left="342" w:hanging="180"/>
              <w:rPr>
                <w:rFonts w:ascii="Calibri" w:hAnsi="Calibri"/>
                <w:sz w:val="20"/>
                <w:szCs w:val="20"/>
              </w:rPr>
            </w:pPr>
            <w:r w:rsidRPr="00225B3D">
              <w:rPr>
                <w:rFonts w:ascii="Calibri" w:hAnsi="Calibri"/>
                <w:sz w:val="20"/>
                <w:szCs w:val="20"/>
              </w:rPr>
              <w:t>Students may have some experience with beetles and isopods. Both animals are present in Western WA.</w:t>
            </w:r>
          </w:p>
          <w:p w:rsidR="00756D94" w:rsidRDefault="00756D94" w:rsidP="00DB1EA2">
            <w:pPr>
              <w:numPr>
                <w:ilvl w:val="0"/>
                <w:numId w:val="2"/>
              </w:numPr>
              <w:spacing w:after="0"/>
              <w:ind w:left="342" w:hanging="180"/>
              <w:rPr>
                <w:rFonts w:ascii="Calibri" w:hAnsi="Calibri"/>
                <w:sz w:val="20"/>
                <w:szCs w:val="20"/>
              </w:rPr>
            </w:pPr>
            <w:r>
              <w:rPr>
                <w:rFonts w:ascii="Calibri" w:hAnsi="Calibri"/>
                <w:sz w:val="20"/>
                <w:szCs w:val="20"/>
              </w:rPr>
              <w:t>Students will need to be supported in planning each Bugs and Beetles controlled investigation. FOSS provides two WA Edition Modified Student Sheets with the Investigation 2 Formative Assessment (No. 6 Animal Investigations-Planning and No. 6a Animal Investigations-Results). Teachers should provide different levels of support for the use of these student sheets.  For example, it could be assumed that 5</w:t>
            </w:r>
            <w:r w:rsidRPr="00D8250C">
              <w:rPr>
                <w:rFonts w:ascii="Calibri" w:hAnsi="Calibri"/>
                <w:sz w:val="20"/>
                <w:szCs w:val="20"/>
                <w:vertAlign w:val="superscript"/>
              </w:rPr>
              <w:t>th</w:t>
            </w:r>
            <w:r>
              <w:rPr>
                <w:rFonts w:ascii="Calibri" w:hAnsi="Calibri"/>
                <w:sz w:val="20"/>
                <w:szCs w:val="20"/>
              </w:rPr>
              <w:t xml:space="preserve"> grade students have had experience writing </w:t>
            </w:r>
            <w:proofErr w:type="gramStart"/>
            <w:r>
              <w:rPr>
                <w:rFonts w:ascii="Calibri" w:hAnsi="Calibri"/>
                <w:sz w:val="20"/>
                <w:szCs w:val="20"/>
              </w:rPr>
              <w:t>how-to’s</w:t>
            </w:r>
            <w:proofErr w:type="gramEnd"/>
            <w:r>
              <w:rPr>
                <w:rFonts w:ascii="Calibri" w:hAnsi="Calibri"/>
                <w:sz w:val="20"/>
                <w:szCs w:val="20"/>
              </w:rPr>
              <w:t xml:space="preserve">.  Access prior knowledge of this skill and connect it with writing a procedure in science.  </w:t>
            </w:r>
          </w:p>
          <w:p w:rsidR="00756D94" w:rsidRDefault="003F4C1E" w:rsidP="00427E8F">
            <w:pPr>
              <w:spacing w:after="0"/>
              <w:rPr>
                <w:rFonts w:ascii="Calibri" w:hAnsi="Calibri"/>
                <w:sz w:val="20"/>
                <w:szCs w:val="20"/>
              </w:rPr>
            </w:pPr>
            <w:r w:rsidRPr="00867BCB">
              <w:rPr>
                <w:noProof/>
                <w:lang w:val="en-US"/>
              </w:rPr>
              <w:pict>
                <v:shapetype id="_x0000_t202" coordsize="21600,21600" o:spt="202" path="m0,0l0,21600,21600,21600,21600,0xe">
                  <v:stroke joinstyle="miter"/>
                  <v:path gradientshapeok="t" o:connecttype="rect"/>
                </v:shapetype>
                <v:shape id="_x0000_s1027" type="#_x0000_t202" style="position:absolute;margin-left:381.25pt;margin-top:7.45pt;width:126pt;height:17.55pt;z-index:251658752;mso-position-horizontal:absolute;mso-position-horizontal-relative:text;mso-position-vertical:absolute;mso-position-vertical-relative:text">
                  <v:textbox>
                    <w:txbxContent>
                      <w:p w:rsidR="00427E8F" w:rsidRDefault="00427E8F" w:rsidP="00BE49F2">
                        <w:pPr>
                          <w:jc w:val="center"/>
                        </w:pPr>
                        <w:r w:rsidRPr="00CB25E8">
                          <w:rPr>
                            <w:b/>
                            <w:sz w:val="16"/>
                            <w:szCs w:val="16"/>
                          </w:rPr>
                          <w:t>Continued on</w:t>
                        </w:r>
                        <w:r>
                          <w:t xml:space="preserve"> </w:t>
                        </w:r>
                        <w:r w:rsidRPr="00CB25E8">
                          <w:rPr>
                            <w:b/>
                            <w:sz w:val="16"/>
                            <w:szCs w:val="16"/>
                          </w:rPr>
                          <w:t>back</w:t>
                        </w:r>
                      </w:p>
                    </w:txbxContent>
                  </v:textbox>
                </v:shape>
              </w:pict>
            </w:r>
          </w:p>
          <w:p w:rsidR="003238E4" w:rsidRDefault="003238E4" w:rsidP="00DB1EA2">
            <w:pPr>
              <w:spacing w:after="0"/>
              <w:ind w:left="342"/>
              <w:rPr>
                <w:rFonts w:ascii="Calibri" w:hAnsi="Calibri"/>
                <w:sz w:val="20"/>
                <w:szCs w:val="20"/>
              </w:rPr>
            </w:pPr>
          </w:p>
          <w:p w:rsidR="00756D94" w:rsidRPr="00BA030D" w:rsidRDefault="00756D94" w:rsidP="00DB1EA2">
            <w:pPr>
              <w:spacing w:after="0"/>
              <w:ind w:left="342"/>
              <w:rPr>
                <w:rFonts w:ascii="Calibri" w:hAnsi="Calibri"/>
                <w:sz w:val="20"/>
                <w:szCs w:val="20"/>
              </w:rPr>
            </w:pPr>
            <w:r>
              <w:rPr>
                <w:rFonts w:ascii="Calibri" w:hAnsi="Calibri"/>
                <w:sz w:val="20"/>
                <w:szCs w:val="20"/>
              </w:rPr>
              <w:t>Here is a possible suggestion</w:t>
            </w:r>
            <w:r w:rsidRPr="00BA030D">
              <w:rPr>
                <w:rFonts w:ascii="Calibri" w:hAnsi="Calibri"/>
                <w:sz w:val="20"/>
                <w:szCs w:val="20"/>
              </w:rPr>
              <w:t xml:space="preserve"> of how to gradually release responsibility to the student for writing about a controlled investigation</w:t>
            </w:r>
            <w:r>
              <w:rPr>
                <w:rFonts w:ascii="Calibri" w:hAnsi="Calibri"/>
                <w:sz w:val="20"/>
                <w:szCs w:val="20"/>
              </w:rPr>
              <w:t xml:space="preserve"> as the students continue on with Parts 3 and 4. T</w:t>
            </w:r>
            <w:r w:rsidRPr="00BA030D">
              <w:rPr>
                <w:rFonts w:ascii="Calibri" w:hAnsi="Calibri"/>
                <w:sz w:val="20"/>
                <w:szCs w:val="20"/>
              </w:rPr>
              <w:t>he teacher model</w:t>
            </w:r>
            <w:r>
              <w:rPr>
                <w:rFonts w:ascii="Calibri" w:hAnsi="Calibri"/>
                <w:sz w:val="20"/>
                <w:szCs w:val="20"/>
              </w:rPr>
              <w:t>s</w:t>
            </w:r>
            <w:r w:rsidRPr="00BA030D">
              <w:rPr>
                <w:rFonts w:ascii="Calibri" w:hAnsi="Calibri"/>
                <w:sz w:val="20"/>
                <w:szCs w:val="20"/>
              </w:rPr>
              <w:t xml:space="preserve"> how to plan Part 2: Res</w:t>
            </w:r>
            <w:r>
              <w:rPr>
                <w:rFonts w:ascii="Calibri" w:hAnsi="Calibri"/>
                <w:sz w:val="20"/>
                <w:szCs w:val="20"/>
              </w:rPr>
              <w:t>ponding to Moisture via a teacher demonstration</w:t>
            </w:r>
            <w:r w:rsidRPr="00BA030D">
              <w:rPr>
                <w:rFonts w:ascii="Calibri" w:hAnsi="Calibri"/>
                <w:sz w:val="20"/>
                <w:szCs w:val="20"/>
              </w:rPr>
              <w:t xml:space="preserve">.  This will be the </w:t>
            </w:r>
            <w:r>
              <w:rPr>
                <w:rFonts w:ascii="Calibri" w:hAnsi="Calibri"/>
                <w:sz w:val="20"/>
                <w:szCs w:val="20"/>
              </w:rPr>
              <w:t>standard Bugs and Beetles procedure</w:t>
            </w:r>
            <w:r w:rsidRPr="00BA030D">
              <w:rPr>
                <w:rFonts w:ascii="Calibri" w:hAnsi="Calibri"/>
                <w:sz w:val="20"/>
                <w:szCs w:val="20"/>
              </w:rPr>
              <w:t>.  As the teacher models, students copy the procedure into their science notebooks</w:t>
            </w:r>
            <w:r>
              <w:rPr>
                <w:rFonts w:ascii="Calibri" w:hAnsi="Calibri"/>
                <w:sz w:val="20"/>
                <w:szCs w:val="20"/>
              </w:rPr>
              <w:t xml:space="preserve"> or onto the student sheets</w:t>
            </w:r>
            <w:r w:rsidRPr="00BA030D">
              <w:rPr>
                <w:rFonts w:ascii="Calibri" w:hAnsi="Calibri"/>
                <w:sz w:val="20"/>
                <w:szCs w:val="20"/>
              </w:rPr>
              <w:t>.  In Part 3: Responding to Light</w:t>
            </w:r>
            <w:r>
              <w:rPr>
                <w:rFonts w:ascii="Calibri" w:hAnsi="Calibri"/>
                <w:sz w:val="20"/>
                <w:szCs w:val="20"/>
              </w:rPr>
              <w:t>,</w:t>
            </w:r>
            <w:r w:rsidRPr="00BA030D">
              <w:rPr>
                <w:rFonts w:ascii="Calibri" w:hAnsi="Calibri"/>
                <w:sz w:val="20"/>
                <w:szCs w:val="20"/>
              </w:rPr>
              <w:t xml:space="preserve"> students should be given more responsibility in planning the investigation.  The teacher should post the previous investigation and refer students back to it in their science notebooks.  In planning the new investigation, student groups use the previous standard investigation to change or add based on the new focus question.  Groups may use whiteboards or a large piece of paper to write their drafts.  Each group can share their plans with the class and get feedback via a discussion.  Not all group plans will be exactly the same, but should be somewhat similar.  When plans are complete, students copy them into their science notebooks</w:t>
            </w:r>
            <w:r>
              <w:rPr>
                <w:rFonts w:ascii="Calibri" w:hAnsi="Calibri"/>
                <w:sz w:val="20"/>
                <w:szCs w:val="20"/>
              </w:rPr>
              <w:t xml:space="preserve"> or onto the student sheets</w:t>
            </w:r>
            <w:r w:rsidRPr="00BA030D">
              <w:rPr>
                <w:rFonts w:ascii="Calibri" w:hAnsi="Calibri"/>
                <w:sz w:val="20"/>
                <w:szCs w:val="20"/>
              </w:rPr>
              <w:t xml:space="preserve">.  Part 4: Designing an Animal Investigation allows students to have greater independence and choice in designing an investigation.  While some students </w:t>
            </w:r>
            <w:r>
              <w:rPr>
                <w:rFonts w:ascii="Calibri" w:hAnsi="Calibri"/>
                <w:sz w:val="20"/>
                <w:szCs w:val="20"/>
              </w:rPr>
              <w:t>may be ready for taking ownership of the entire process</w:t>
            </w:r>
            <w:r w:rsidRPr="00BA030D">
              <w:rPr>
                <w:rFonts w:ascii="Calibri" w:hAnsi="Calibri"/>
                <w:sz w:val="20"/>
                <w:szCs w:val="20"/>
              </w:rPr>
              <w:t>, it should not be ass</w:t>
            </w:r>
            <w:r>
              <w:rPr>
                <w:rFonts w:ascii="Calibri" w:hAnsi="Calibri"/>
                <w:sz w:val="20"/>
                <w:szCs w:val="20"/>
              </w:rPr>
              <w:t>umed that all students are totally independent</w:t>
            </w:r>
            <w:r w:rsidRPr="00BA030D">
              <w:rPr>
                <w:rFonts w:ascii="Calibri" w:hAnsi="Calibri"/>
                <w:sz w:val="20"/>
                <w:szCs w:val="20"/>
              </w:rPr>
              <w:t>.  The teacher should provide continued support and scaffolding for these students.</w:t>
            </w:r>
          </w:p>
        </w:tc>
      </w:tr>
    </w:tbl>
    <w:p w:rsidR="00756D94" w:rsidRDefault="00756D94" w:rsidP="00DB1EA2">
      <w:pPr>
        <w:spacing w:after="0"/>
        <w:rPr>
          <w:rFonts w:ascii="Calibri" w:hAnsi="Calibri"/>
          <w:b/>
          <w:sz w:val="20"/>
          <w:szCs w:val="20"/>
        </w:rPr>
      </w:pPr>
    </w:p>
    <w:p w:rsidR="00756D94" w:rsidRDefault="00756D94" w:rsidP="00DB1EA2">
      <w:pPr>
        <w:spacing w:after="0"/>
        <w:rPr>
          <w:rFonts w:ascii="Calibri" w:hAnsi="Calibri"/>
          <w:b/>
          <w:sz w:val="20"/>
          <w:szCs w:val="20"/>
        </w:rPr>
      </w:pPr>
      <w:r>
        <w:rPr>
          <w:rFonts w:ascii="Calibri" w:hAnsi="Calibri"/>
          <w:b/>
          <w:sz w:val="20"/>
          <w:szCs w:val="20"/>
        </w:rPr>
        <w:t xml:space="preserve">How People Learn #3: </w:t>
      </w:r>
      <w:proofErr w:type="spellStart"/>
      <w:r>
        <w:rPr>
          <w:rFonts w:ascii="Calibri" w:hAnsi="Calibri"/>
          <w:b/>
          <w:sz w:val="20"/>
          <w:szCs w:val="20"/>
        </w:rPr>
        <w:t>Metacognition</w:t>
      </w:r>
      <w:proofErr w:type="spellEnd"/>
    </w:p>
    <w:tbl>
      <w:tblPr>
        <w:tblW w:w="0" w:type="auto"/>
        <w:tblInd w:w="360" w:type="dxa"/>
        <w:tblLook w:val="00BF"/>
      </w:tblPr>
      <w:tblGrid>
        <w:gridCol w:w="9936"/>
      </w:tblGrid>
      <w:tr w:rsidR="00756D94" w:rsidRPr="00225B3D">
        <w:tc>
          <w:tcPr>
            <w:tcW w:w="9936" w:type="dxa"/>
            <w:shd w:val="clear" w:color="auto" w:fill="auto"/>
          </w:tcPr>
          <w:p w:rsidR="00756D94" w:rsidRPr="00225B3D" w:rsidRDefault="00756D94" w:rsidP="00DB1EA2">
            <w:pPr>
              <w:spacing w:after="0"/>
              <w:rPr>
                <w:rFonts w:ascii="Calibri" w:hAnsi="Calibri"/>
                <w:b/>
                <w:sz w:val="20"/>
                <w:szCs w:val="20"/>
              </w:rPr>
            </w:pPr>
            <w:proofErr w:type="spellStart"/>
            <w:r w:rsidRPr="00225B3D">
              <w:rPr>
                <w:rFonts w:ascii="Calibri" w:hAnsi="Calibri"/>
                <w:b/>
                <w:sz w:val="20"/>
                <w:szCs w:val="20"/>
              </w:rPr>
              <w:t>Metacognition</w:t>
            </w:r>
            <w:proofErr w:type="spellEnd"/>
            <w:r w:rsidRPr="00225B3D">
              <w:rPr>
                <w:rFonts w:ascii="Calibri" w:hAnsi="Calibri"/>
                <w:b/>
                <w:sz w:val="20"/>
                <w:szCs w:val="20"/>
              </w:rPr>
              <w:t>: How did my thinking change? What caused the change? How did I come to believe this?</w:t>
            </w:r>
          </w:p>
        </w:tc>
      </w:tr>
      <w:tr w:rsidR="00756D94" w:rsidRPr="00225B3D">
        <w:tc>
          <w:tcPr>
            <w:tcW w:w="9936" w:type="dxa"/>
            <w:shd w:val="clear" w:color="auto" w:fill="auto"/>
          </w:tcPr>
          <w:p w:rsidR="00756D94" w:rsidRDefault="00756D94" w:rsidP="00DB1EA2">
            <w:pPr>
              <w:numPr>
                <w:ilvl w:val="0"/>
                <w:numId w:val="6"/>
              </w:numPr>
              <w:spacing w:after="0"/>
              <w:ind w:left="360" w:hanging="180"/>
              <w:rPr>
                <w:rFonts w:ascii="Calibri" w:hAnsi="Calibri"/>
                <w:sz w:val="20"/>
                <w:szCs w:val="20"/>
              </w:rPr>
            </w:pPr>
            <w:r>
              <w:rPr>
                <w:rFonts w:ascii="Calibri" w:hAnsi="Calibri"/>
                <w:sz w:val="20"/>
                <w:szCs w:val="20"/>
              </w:rPr>
              <w:t xml:space="preserve">After Part 3:  Student science notebook reflection, “How do the environmental factors in our terrarium match the preferences for beetles and/or isopods?  What changes could we make to our terrariums to better meet the needs of isopods and/or beetles?”  Allow them to use words, pictures, </w:t>
            </w:r>
            <w:proofErr w:type="spellStart"/>
            <w:proofErr w:type="gramStart"/>
            <w:r>
              <w:rPr>
                <w:rFonts w:ascii="Calibri" w:hAnsi="Calibri"/>
                <w:sz w:val="20"/>
                <w:szCs w:val="20"/>
              </w:rPr>
              <w:t>labeled</w:t>
            </w:r>
            <w:proofErr w:type="spellEnd"/>
            <w:proofErr w:type="gramEnd"/>
            <w:r>
              <w:rPr>
                <w:rFonts w:ascii="Calibri" w:hAnsi="Calibri"/>
                <w:sz w:val="20"/>
                <w:szCs w:val="20"/>
              </w:rPr>
              <w:t xml:space="preserve"> diagrams.  When students finish individual reflections, ask them to share their ideas and make a plan to introduce isopods or beetles into their terrariums after part 4 is complete (in a week or two).</w:t>
            </w:r>
          </w:p>
          <w:p w:rsidR="00756D94" w:rsidRPr="00225B3D" w:rsidRDefault="00756D94" w:rsidP="00DB1EA2">
            <w:pPr>
              <w:numPr>
                <w:ilvl w:val="0"/>
                <w:numId w:val="6"/>
              </w:numPr>
              <w:spacing w:after="0"/>
              <w:ind w:left="360" w:hanging="180"/>
              <w:rPr>
                <w:rFonts w:ascii="Calibri" w:hAnsi="Calibri"/>
                <w:sz w:val="20"/>
                <w:szCs w:val="20"/>
              </w:rPr>
            </w:pPr>
            <w:r w:rsidRPr="00225B3D">
              <w:rPr>
                <w:rFonts w:ascii="Calibri" w:hAnsi="Calibri"/>
                <w:sz w:val="20"/>
                <w:szCs w:val="20"/>
              </w:rPr>
              <w:t xml:space="preserve">Post Assessment </w:t>
            </w:r>
            <w:r>
              <w:rPr>
                <w:rFonts w:ascii="Calibri" w:hAnsi="Calibri"/>
                <w:sz w:val="20"/>
                <w:szCs w:val="20"/>
              </w:rPr>
              <w:t xml:space="preserve">science notebook prompt </w:t>
            </w:r>
            <w:r w:rsidRPr="00225B3D">
              <w:rPr>
                <w:rFonts w:ascii="Calibri" w:hAnsi="Calibri"/>
                <w:sz w:val="20"/>
                <w:szCs w:val="20"/>
              </w:rPr>
              <w:t xml:space="preserve">after Part 4: </w:t>
            </w:r>
            <w:r>
              <w:rPr>
                <w:rFonts w:ascii="Calibri" w:hAnsi="Calibri"/>
                <w:sz w:val="20"/>
                <w:szCs w:val="20"/>
              </w:rPr>
              <w:t>“</w:t>
            </w:r>
            <w:r w:rsidRPr="00225B3D">
              <w:rPr>
                <w:rFonts w:ascii="Calibri" w:hAnsi="Calibri"/>
                <w:sz w:val="20"/>
                <w:szCs w:val="20"/>
              </w:rPr>
              <w:t xml:space="preserve">Based on the evidence from </w:t>
            </w:r>
            <w:r>
              <w:rPr>
                <w:rFonts w:ascii="Calibri" w:hAnsi="Calibri"/>
                <w:sz w:val="20"/>
                <w:szCs w:val="20"/>
              </w:rPr>
              <w:t>our 4 animal</w:t>
            </w:r>
            <w:r w:rsidRPr="00225B3D">
              <w:rPr>
                <w:rFonts w:ascii="Calibri" w:hAnsi="Calibri"/>
                <w:sz w:val="20"/>
                <w:szCs w:val="20"/>
              </w:rPr>
              <w:t xml:space="preserve"> investigation</w:t>
            </w:r>
            <w:r>
              <w:rPr>
                <w:rFonts w:ascii="Calibri" w:hAnsi="Calibri"/>
                <w:sz w:val="20"/>
                <w:szCs w:val="20"/>
              </w:rPr>
              <w:t>s</w:t>
            </w:r>
            <w:r w:rsidRPr="00225B3D">
              <w:rPr>
                <w:rFonts w:ascii="Calibri" w:hAnsi="Calibri"/>
                <w:sz w:val="20"/>
                <w:szCs w:val="20"/>
              </w:rPr>
              <w:t xml:space="preserve">, </w:t>
            </w:r>
            <w:r>
              <w:rPr>
                <w:rFonts w:ascii="Calibri" w:hAnsi="Calibri"/>
                <w:sz w:val="20"/>
                <w:szCs w:val="20"/>
              </w:rPr>
              <w:t xml:space="preserve">explain how </w:t>
            </w:r>
            <w:r w:rsidRPr="00225B3D">
              <w:rPr>
                <w:rFonts w:ascii="Calibri" w:hAnsi="Calibri"/>
                <w:sz w:val="20"/>
                <w:szCs w:val="20"/>
              </w:rPr>
              <w:t>the environmental conditio</w:t>
            </w:r>
            <w:r>
              <w:rPr>
                <w:rFonts w:ascii="Calibri" w:hAnsi="Calibri"/>
                <w:sz w:val="20"/>
                <w:szCs w:val="20"/>
              </w:rPr>
              <w:t xml:space="preserve">ns in your terrariums match the </w:t>
            </w:r>
            <w:r w:rsidRPr="00225B3D">
              <w:rPr>
                <w:rFonts w:ascii="Calibri" w:hAnsi="Calibri"/>
                <w:sz w:val="20"/>
                <w:szCs w:val="20"/>
              </w:rPr>
              <w:t>preferences of beetles and</w:t>
            </w:r>
            <w:r>
              <w:rPr>
                <w:rFonts w:ascii="Calibri" w:hAnsi="Calibri"/>
                <w:sz w:val="20"/>
                <w:szCs w:val="20"/>
              </w:rPr>
              <w:t>/or</w:t>
            </w:r>
            <w:r w:rsidRPr="00225B3D">
              <w:rPr>
                <w:rFonts w:ascii="Calibri" w:hAnsi="Calibri"/>
                <w:sz w:val="20"/>
                <w:szCs w:val="20"/>
              </w:rPr>
              <w:t xml:space="preserve"> isopods?</w:t>
            </w:r>
          </w:p>
        </w:tc>
      </w:tr>
    </w:tbl>
    <w:p w:rsidR="00756D94" w:rsidRDefault="00756D94" w:rsidP="00DB1EA2">
      <w:pPr>
        <w:spacing w:after="0"/>
        <w:rPr>
          <w:rFonts w:ascii="Calibri" w:hAnsi="Calibri"/>
          <w:b/>
          <w:sz w:val="20"/>
          <w:szCs w:val="20"/>
        </w:rPr>
      </w:pPr>
    </w:p>
    <w:tbl>
      <w:tblPr>
        <w:tblW w:w="0" w:type="auto"/>
        <w:tblInd w:w="360" w:type="dxa"/>
        <w:tblLook w:val="00BF"/>
      </w:tblPr>
      <w:tblGrid>
        <w:gridCol w:w="9936"/>
      </w:tblGrid>
      <w:tr w:rsidR="00756D94" w:rsidRPr="00225B3D">
        <w:tc>
          <w:tcPr>
            <w:tcW w:w="9936" w:type="dxa"/>
            <w:shd w:val="clear" w:color="auto" w:fill="auto"/>
          </w:tcPr>
          <w:p w:rsidR="00756D94" w:rsidRPr="00225B3D" w:rsidRDefault="00756D94" w:rsidP="00DB1EA2">
            <w:pPr>
              <w:spacing w:after="0"/>
              <w:rPr>
                <w:rFonts w:ascii="Calibri" w:hAnsi="Calibri"/>
                <w:b/>
                <w:sz w:val="20"/>
                <w:szCs w:val="20"/>
              </w:rPr>
            </w:pPr>
            <w:r w:rsidRPr="00225B3D">
              <w:rPr>
                <w:rFonts w:ascii="Calibri" w:hAnsi="Calibri"/>
                <w:b/>
                <w:sz w:val="20"/>
                <w:szCs w:val="20"/>
              </w:rPr>
              <w:t>Evidence of Student Understanding:</w:t>
            </w:r>
          </w:p>
        </w:tc>
      </w:tr>
      <w:tr w:rsidR="00756D94" w:rsidRPr="00225B3D">
        <w:tc>
          <w:tcPr>
            <w:tcW w:w="9936" w:type="dxa"/>
            <w:shd w:val="clear" w:color="auto" w:fill="auto"/>
          </w:tcPr>
          <w:p w:rsidR="00756D94" w:rsidRPr="00225B3D" w:rsidRDefault="00756D94" w:rsidP="00DB1EA2">
            <w:pPr>
              <w:numPr>
                <w:ilvl w:val="0"/>
                <w:numId w:val="1"/>
              </w:numPr>
              <w:tabs>
                <w:tab w:val="clear" w:pos="144"/>
              </w:tabs>
              <w:spacing w:after="0"/>
              <w:ind w:left="360" w:hanging="180"/>
              <w:contextualSpacing/>
              <w:rPr>
                <w:rFonts w:ascii="Calibri" w:hAnsi="Calibri"/>
                <w:sz w:val="20"/>
                <w:szCs w:val="20"/>
              </w:rPr>
            </w:pPr>
            <w:r w:rsidRPr="00225B3D">
              <w:rPr>
                <w:rFonts w:ascii="Calibri" w:hAnsi="Calibri"/>
                <w:sz w:val="20"/>
                <w:szCs w:val="20"/>
              </w:rPr>
              <w:t>Part 3 of Student Sheet 6: Conclusion: Animal Investigations or equivalent prompt in science notebook. Use provided rubric to analyze.</w:t>
            </w:r>
          </w:p>
        </w:tc>
      </w:tr>
    </w:tbl>
    <w:p w:rsidR="00756D94" w:rsidRDefault="00756D94" w:rsidP="00DB1EA2">
      <w:pPr>
        <w:spacing w:after="0"/>
        <w:rPr>
          <w:rFonts w:ascii="Calibri" w:hAnsi="Calibri"/>
          <w:b/>
          <w:sz w:val="20"/>
          <w:szCs w:val="20"/>
        </w:rPr>
      </w:pPr>
    </w:p>
    <w:p w:rsidR="00756D94" w:rsidRDefault="00756D94" w:rsidP="00DB1EA2">
      <w:pPr>
        <w:spacing w:after="0"/>
        <w:rPr>
          <w:rFonts w:ascii="Calibri" w:hAnsi="Calibri"/>
          <w:b/>
          <w:sz w:val="20"/>
          <w:szCs w:val="20"/>
        </w:rPr>
      </w:pPr>
    </w:p>
    <w:p w:rsidR="00756D94" w:rsidRPr="00225B3D" w:rsidRDefault="00756D94" w:rsidP="00DB1EA2">
      <w:pPr>
        <w:spacing w:after="0"/>
        <w:rPr>
          <w:rFonts w:ascii="Calibri" w:hAnsi="Calibri"/>
          <w:b/>
          <w:sz w:val="20"/>
          <w:szCs w:val="20"/>
        </w:rPr>
      </w:pPr>
      <w:r>
        <w:rPr>
          <w:rFonts w:ascii="Calibri" w:hAnsi="Calibri"/>
          <w:b/>
          <w:sz w:val="20"/>
          <w:szCs w:val="20"/>
        </w:rPr>
        <w:t>________________________________________________________________________________________________________</w:t>
      </w:r>
    </w:p>
    <w:p w:rsidR="00756D94" w:rsidRDefault="00756D94" w:rsidP="00DB1EA2">
      <w:pPr>
        <w:spacing w:after="0"/>
        <w:jc w:val="center"/>
        <w:rPr>
          <w:rFonts w:ascii="Calibri" w:hAnsi="Calibri"/>
          <w:b/>
          <w:u w:val="single"/>
        </w:rPr>
      </w:pPr>
      <w:r w:rsidRPr="00FF7CC8">
        <w:rPr>
          <w:rFonts w:ascii="Calibri" w:hAnsi="Calibri"/>
          <w:b/>
          <w:u w:val="single"/>
        </w:rPr>
        <w:t>Additional Information</w:t>
      </w:r>
    </w:p>
    <w:p w:rsidR="00756D94" w:rsidRPr="00225B3D" w:rsidRDefault="00756D94" w:rsidP="00DB1EA2">
      <w:pPr>
        <w:spacing w:after="0"/>
        <w:rPr>
          <w:rFonts w:ascii="Calibri" w:hAnsi="Calibri"/>
          <w:sz w:val="20"/>
          <w:szCs w:val="20"/>
        </w:rPr>
      </w:pPr>
    </w:p>
    <w:tbl>
      <w:tblPr>
        <w:tblW w:w="0" w:type="auto"/>
        <w:tblInd w:w="360" w:type="dxa"/>
        <w:tblLook w:val="00BF"/>
      </w:tblPr>
      <w:tblGrid>
        <w:gridCol w:w="9936"/>
      </w:tblGrid>
      <w:tr w:rsidR="00756D94" w:rsidRPr="00225B3D">
        <w:tc>
          <w:tcPr>
            <w:tcW w:w="9936" w:type="dxa"/>
            <w:shd w:val="clear" w:color="auto" w:fill="auto"/>
          </w:tcPr>
          <w:p w:rsidR="00756D94" w:rsidRPr="00225B3D" w:rsidRDefault="00756D94" w:rsidP="00DB1EA2">
            <w:pPr>
              <w:spacing w:after="0"/>
              <w:rPr>
                <w:rFonts w:ascii="Calibri" w:hAnsi="Calibri"/>
                <w:b/>
                <w:sz w:val="20"/>
                <w:szCs w:val="20"/>
              </w:rPr>
            </w:pPr>
            <w:r w:rsidRPr="00225B3D">
              <w:rPr>
                <w:rFonts w:ascii="Calibri" w:hAnsi="Calibri"/>
                <w:b/>
                <w:sz w:val="20"/>
                <w:szCs w:val="20"/>
              </w:rPr>
              <w:t>Materials and Student Management</w:t>
            </w:r>
          </w:p>
        </w:tc>
      </w:tr>
      <w:tr w:rsidR="00756D94" w:rsidRPr="00225B3D">
        <w:tc>
          <w:tcPr>
            <w:tcW w:w="9936" w:type="dxa"/>
            <w:shd w:val="clear" w:color="auto" w:fill="auto"/>
          </w:tcPr>
          <w:p w:rsidR="00756D94" w:rsidRPr="00225B3D" w:rsidRDefault="00756D94" w:rsidP="00DB1EA2">
            <w:pPr>
              <w:numPr>
                <w:ilvl w:val="0"/>
                <w:numId w:val="1"/>
              </w:numPr>
              <w:tabs>
                <w:tab w:val="clear" w:pos="144"/>
              </w:tabs>
              <w:spacing w:after="0"/>
              <w:ind w:left="360" w:hanging="180"/>
              <w:contextualSpacing/>
              <w:rPr>
                <w:rFonts w:ascii="Calibri" w:hAnsi="Calibri"/>
                <w:sz w:val="20"/>
                <w:szCs w:val="20"/>
              </w:rPr>
            </w:pPr>
            <w:r w:rsidRPr="00225B3D">
              <w:rPr>
                <w:rFonts w:ascii="Calibri" w:hAnsi="Calibri"/>
                <w:sz w:val="20"/>
                <w:szCs w:val="20"/>
              </w:rPr>
              <w:t>Building of runways in Part 1 can be done by a few students ahead of time</w:t>
            </w:r>
            <w:r>
              <w:rPr>
                <w:rFonts w:ascii="Calibri" w:hAnsi="Calibri"/>
                <w:sz w:val="20"/>
                <w:szCs w:val="20"/>
              </w:rPr>
              <w:t xml:space="preserve"> instead of using class time</w:t>
            </w:r>
            <w:r w:rsidRPr="00225B3D">
              <w:rPr>
                <w:rFonts w:ascii="Calibri" w:hAnsi="Calibri"/>
                <w:sz w:val="20"/>
                <w:szCs w:val="20"/>
              </w:rPr>
              <w:t xml:space="preserve">. </w:t>
            </w:r>
          </w:p>
          <w:p w:rsidR="00756D94" w:rsidRDefault="00756D94" w:rsidP="00DB1EA2">
            <w:pPr>
              <w:numPr>
                <w:ilvl w:val="0"/>
                <w:numId w:val="1"/>
              </w:numPr>
              <w:tabs>
                <w:tab w:val="clear" w:pos="144"/>
              </w:tabs>
              <w:spacing w:after="0"/>
              <w:ind w:left="360" w:hanging="180"/>
              <w:contextualSpacing/>
              <w:rPr>
                <w:rFonts w:ascii="Calibri" w:hAnsi="Calibri"/>
                <w:sz w:val="20"/>
                <w:szCs w:val="20"/>
              </w:rPr>
            </w:pPr>
            <w:r w:rsidRPr="00225B3D">
              <w:rPr>
                <w:rFonts w:ascii="Calibri" w:hAnsi="Calibri"/>
                <w:sz w:val="20"/>
                <w:szCs w:val="20"/>
              </w:rPr>
              <w:t>Order beetles and isopods 4-6 weeks ahead of time. Contact:</w:t>
            </w:r>
            <w:r>
              <w:rPr>
                <w:rFonts w:ascii="Calibri" w:hAnsi="Calibri"/>
                <w:sz w:val="20"/>
                <w:szCs w:val="20"/>
              </w:rPr>
              <w:t xml:space="preserve"> Linda </w:t>
            </w:r>
            <w:proofErr w:type="spellStart"/>
            <w:r>
              <w:rPr>
                <w:rFonts w:ascii="Calibri" w:hAnsi="Calibri"/>
                <w:sz w:val="20"/>
                <w:szCs w:val="20"/>
              </w:rPr>
              <w:t>Pollino</w:t>
            </w:r>
            <w:proofErr w:type="spellEnd"/>
            <w:r>
              <w:rPr>
                <w:rFonts w:ascii="Calibri" w:hAnsi="Calibri"/>
                <w:sz w:val="20"/>
                <w:szCs w:val="20"/>
              </w:rPr>
              <w:t xml:space="preserve"> at Carl </w:t>
            </w:r>
            <w:proofErr w:type="spellStart"/>
            <w:r>
              <w:rPr>
                <w:rFonts w:ascii="Calibri" w:hAnsi="Calibri"/>
                <w:sz w:val="20"/>
                <w:szCs w:val="20"/>
              </w:rPr>
              <w:t>Cozier</w:t>
            </w:r>
            <w:proofErr w:type="spellEnd"/>
            <w:r>
              <w:rPr>
                <w:rFonts w:ascii="Calibri" w:hAnsi="Calibri"/>
                <w:sz w:val="20"/>
                <w:szCs w:val="20"/>
              </w:rPr>
              <w:t xml:space="preserve"> (refurbishes kits).  Beetles should be placed in a large terrarium type container with a couple inches of bran or oatmeal cereal.  Put dry crinkled paper towels sheets on top to provide a hidden, climbing environment.  Delta Education also suggests a couple chunks of apple.  Isopods should be placed in a terrarium containing most/wet soil and woody debris.  A couple slices of apple are also recommended.  Make sure these environments are kept out of the view of students, as to not give them clues to their investigation purpose.</w:t>
            </w:r>
          </w:p>
          <w:p w:rsidR="00756D94" w:rsidRPr="00225B3D" w:rsidRDefault="00756D94" w:rsidP="00DB1EA2">
            <w:pPr>
              <w:numPr>
                <w:ilvl w:val="0"/>
                <w:numId w:val="1"/>
              </w:numPr>
              <w:tabs>
                <w:tab w:val="clear" w:pos="144"/>
              </w:tabs>
              <w:spacing w:after="0"/>
              <w:ind w:left="360" w:hanging="180"/>
              <w:contextualSpacing/>
              <w:rPr>
                <w:rFonts w:ascii="Calibri" w:hAnsi="Calibri"/>
                <w:sz w:val="20"/>
                <w:szCs w:val="20"/>
              </w:rPr>
            </w:pPr>
            <w:r>
              <w:rPr>
                <w:rFonts w:ascii="Calibri" w:hAnsi="Calibri"/>
                <w:sz w:val="20"/>
                <w:szCs w:val="20"/>
              </w:rPr>
              <w:t>Investigations 2 and 3 both require potting soil that is totally dry – spread potting soil out on newspaper to dry for two days in order to have a ready supply.</w:t>
            </w:r>
          </w:p>
        </w:tc>
      </w:tr>
    </w:tbl>
    <w:p w:rsidR="00756D94" w:rsidRPr="00225B3D" w:rsidRDefault="00756D94" w:rsidP="00DB1EA2">
      <w:pPr>
        <w:spacing w:after="0"/>
        <w:rPr>
          <w:rFonts w:ascii="Calibri" w:hAnsi="Calibri"/>
          <w:sz w:val="20"/>
          <w:szCs w:val="20"/>
        </w:rPr>
      </w:pPr>
    </w:p>
    <w:tbl>
      <w:tblPr>
        <w:tblW w:w="0" w:type="auto"/>
        <w:tblInd w:w="360" w:type="dxa"/>
        <w:tblLook w:val="00BF"/>
      </w:tblPr>
      <w:tblGrid>
        <w:gridCol w:w="9936"/>
      </w:tblGrid>
      <w:tr w:rsidR="00756D94" w:rsidRPr="00225B3D">
        <w:tc>
          <w:tcPr>
            <w:tcW w:w="9936" w:type="dxa"/>
            <w:shd w:val="clear" w:color="auto" w:fill="auto"/>
          </w:tcPr>
          <w:p w:rsidR="00756D94" w:rsidRPr="00225B3D" w:rsidRDefault="00756D94" w:rsidP="00DB1EA2">
            <w:pPr>
              <w:spacing w:after="0"/>
              <w:rPr>
                <w:rFonts w:ascii="Calibri" w:hAnsi="Calibri"/>
                <w:b/>
                <w:sz w:val="20"/>
                <w:szCs w:val="20"/>
              </w:rPr>
            </w:pPr>
            <w:r w:rsidRPr="00225B3D">
              <w:rPr>
                <w:rFonts w:ascii="Calibri" w:hAnsi="Calibri"/>
                <w:b/>
                <w:sz w:val="20"/>
                <w:szCs w:val="20"/>
              </w:rPr>
              <w:t>Timing Considerations</w:t>
            </w:r>
          </w:p>
        </w:tc>
      </w:tr>
      <w:tr w:rsidR="00756D94" w:rsidRPr="00225B3D">
        <w:tc>
          <w:tcPr>
            <w:tcW w:w="9936" w:type="dxa"/>
            <w:shd w:val="clear" w:color="auto" w:fill="auto"/>
          </w:tcPr>
          <w:p w:rsidR="00756D94" w:rsidRPr="00225B3D" w:rsidRDefault="00756D94" w:rsidP="00DB1EA2">
            <w:pPr>
              <w:numPr>
                <w:ilvl w:val="0"/>
                <w:numId w:val="7"/>
              </w:numPr>
              <w:spacing w:after="0"/>
              <w:ind w:left="360" w:hanging="180"/>
              <w:contextualSpacing/>
              <w:rPr>
                <w:rFonts w:ascii="Calibri" w:hAnsi="Calibri"/>
                <w:sz w:val="20"/>
                <w:szCs w:val="20"/>
              </w:rPr>
            </w:pPr>
            <w:r w:rsidRPr="00225B3D">
              <w:rPr>
                <w:rFonts w:ascii="Calibri" w:hAnsi="Calibri"/>
                <w:sz w:val="20"/>
                <w:szCs w:val="20"/>
              </w:rPr>
              <w:t>Part 4: Groups will have various time frames for their own investigations. Groups may also need additional materials.</w:t>
            </w:r>
          </w:p>
        </w:tc>
      </w:tr>
    </w:tbl>
    <w:p w:rsidR="00756D94" w:rsidRPr="00225B3D" w:rsidRDefault="00756D94" w:rsidP="00DB1EA2">
      <w:pPr>
        <w:spacing w:after="0"/>
        <w:rPr>
          <w:rFonts w:ascii="Calibri" w:hAnsi="Calibri"/>
          <w:b/>
          <w:sz w:val="20"/>
          <w:szCs w:val="20"/>
        </w:rPr>
      </w:pPr>
    </w:p>
    <w:tbl>
      <w:tblPr>
        <w:tblW w:w="0" w:type="auto"/>
        <w:tblInd w:w="360" w:type="dxa"/>
        <w:tblLook w:val="00BF"/>
      </w:tblPr>
      <w:tblGrid>
        <w:gridCol w:w="9936"/>
      </w:tblGrid>
      <w:tr w:rsidR="00756D94" w:rsidRPr="00225B3D">
        <w:tc>
          <w:tcPr>
            <w:tcW w:w="9936" w:type="dxa"/>
            <w:shd w:val="clear" w:color="auto" w:fill="auto"/>
          </w:tcPr>
          <w:p w:rsidR="00756D94" w:rsidRPr="00225B3D" w:rsidRDefault="00756D94" w:rsidP="00DB1EA2">
            <w:pPr>
              <w:spacing w:after="0"/>
              <w:rPr>
                <w:rFonts w:ascii="Calibri" w:hAnsi="Calibri"/>
                <w:b/>
                <w:sz w:val="20"/>
                <w:szCs w:val="20"/>
              </w:rPr>
            </w:pPr>
            <w:r w:rsidRPr="00225B3D">
              <w:rPr>
                <w:rFonts w:ascii="Calibri" w:hAnsi="Calibri"/>
                <w:b/>
                <w:sz w:val="20"/>
                <w:szCs w:val="20"/>
              </w:rPr>
              <w:t>Helpful Resources and Bibliography:</w:t>
            </w:r>
          </w:p>
        </w:tc>
      </w:tr>
      <w:tr w:rsidR="00756D94" w:rsidRPr="00225B3D">
        <w:tc>
          <w:tcPr>
            <w:tcW w:w="9936" w:type="dxa"/>
            <w:shd w:val="clear" w:color="auto" w:fill="auto"/>
          </w:tcPr>
          <w:p w:rsidR="00756D94" w:rsidRDefault="00756D94" w:rsidP="00DB1EA2">
            <w:pPr>
              <w:numPr>
                <w:ilvl w:val="0"/>
                <w:numId w:val="1"/>
              </w:numPr>
              <w:tabs>
                <w:tab w:val="clear" w:pos="144"/>
              </w:tabs>
              <w:spacing w:after="0"/>
              <w:ind w:left="360" w:hanging="180"/>
              <w:contextualSpacing/>
              <w:rPr>
                <w:rFonts w:ascii="Calibri" w:hAnsi="Calibri"/>
                <w:sz w:val="20"/>
                <w:szCs w:val="20"/>
              </w:rPr>
            </w:pPr>
            <w:r w:rsidRPr="00225B3D">
              <w:rPr>
                <w:rFonts w:ascii="Calibri" w:hAnsi="Calibri"/>
                <w:sz w:val="20"/>
                <w:szCs w:val="20"/>
              </w:rPr>
              <w:t xml:space="preserve">Atlas of Science Literacy, V2. American Association for Advancement of Science. P32-33. </w:t>
            </w:r>
          </w:p>
          <w:p w:rsidR="00756D94" w:rsidRPr="005D2CC9" w:rsidRDefault="00756D94" w:rsidP="00DB1EA2">
            <w:pPr>
              <w:numPr>
                <w:ilvl w:val="0"/>
                <w:numId w:val="1"/>
              </w:numPr>
              <w:tabs>
                <w:tab w:val="clear" w:pos="144"/>
              </w:tabs>
              <w:spacing w:after="0"/>
              <w:ind w:left="360" w:hanging="180"/>
              <w:rPr>
                <w:rFonts w:ascii="Calibri" w:hAnsi="Calibri"/>
                <w:sz w:val="20"/>
                <w:szCs w:val="20"/>
              </w:rPr>
            </w:pPr>
            <w:r>
              <w:rPr>
                <w:rFonts w:ascii="Calibri" w:hAnsi="Calibri"/>
                <w:sz w:val="20"/>
                <w:szCs w:val="20"/>
              </w:rPr>
              <w:t>Washington Edition: Assessment Environments, Grade 5 version (Updated formative assessment packet, 2006)</w:t>
            </w:r>
          </w:p>
        </w:tc>
      </w:tr>
    </w:tbl>
    <w:p w:rsidR="00756D94" w:rsidRPr="005B24B1" w:rsidRDefault="00756D94" w:rsidP="00DB1EA2">
      <w:pPr>
        <w:spacing w:after="0"/>
        <w:rPr>
          <w:rFonts w:ascii="Calibri" w:hAnsi="Calibri"/>
          <w:sz w:val="20"/>
          <w:szCs w:val="20"/>
        </w:rPr>
      </w:pPr>
    </w:p>
    <w:sectPr w:rsidR="00756D94" w:rsidRPr="005B24B1" w:rsidSect="008675CC">
      <w:headerReference w:type="default" r:id="rId8"/>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7E8F" w:rsidRDefault="00427E8F" w:rsidP="00FB00DF">
      <w:pPr>
        <w:spacing w:after="0"/>
      </w:pPr>
      <w:r>
        <w:separator/>
      </w:r>
    </w:p>
  </w:endnote>
  <w:endnote w:type="continuationSeparator" w:id="0">
    <w:p w:rsidR="00427E8F" w:rsidRDefault="00427E8F" w:rsidP="00FB00D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Handwriting">
    <w:panose1 w:val="03010101010101010101"/>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7E8F" w:rsidRDefault="00427E8F" w:rsidP="00FB00DF">
      <w:pPr>
        <w:spacing w:after="0"/>
      </w:pPr>
      <w:r>
        <w:separator/>
      </w:r>
    </w:p>
  </w:footnote>
  <w:footnote w:type="continuationSeparator" w:id="0">
    <w:p w:rsidR="00427E8F" w:rsidRDefault="00427E8F" w:rsidP="00FB00DF">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E8F" w:rsidRDefault="00427E8F">
    <w:pPr>
      <w:pStyle w:val="Header"/>
    </w:pPr>
    <w:r>
      <w:rPr>
        <w:noProof/>
        <w:lang w:val="en-US"/>
      </w:rPr>
      <w:pict>
        <v:shapetype id="_x0000_t202" coordsize="21600,21600" o:spt="202" path="m0,0l0,21600,21600,21600,21600,0xe">
          <v:stroke joinstyle="miter"/>
          <v:path gradientshapeok="t" o:connecttype="rect"/>
        </v:shapetype>
        <v:shape id="_x0000_s2053" type="#_x0000_t202" style="position:absolute;margin-left:-4.95pt;margin-top:-7.6pt;width:180pt;height:58.9pt;z-index:251658240;mso-wrap-edited:f;mso-position-horizontal:absolute;mso-position-horizontal-relative:text;mso-position-vertical:absolute;mso-position-vertical-relative:text" wrapcoords="0 0 21600 0 21600 21600 0 21600 0 0" filled="f" stroked="f">
          <v:textbox style="mso-next-textbox:#_x0000_s2053">
            <w:txbxContent>
              <w:p w:rsidR="00427E8F" w:rsidRPr="002F17D3" w:rsidRDefault="00427E8F" w:rsidP="00960E4A">
                <w:pPr>
                  <w:jc w:val="center"/>
                  <w:rPr>
                    <w:rFonts w:ascii="Times New Roman" w:hAnsi="Times New Roman"/>
                    <w:b/>
                    <w:sz w:val="48"/>
                    <w:szCs w:val="96"/>
                  </w:rPr>
                </w:pPr>
                <w:r w:rsidRPr="00143F88">
                  <w:rPr>
                    <w:rFonts w:ascii="Times New Roman" w:hAnsi="Times New Roman"/>
                    <w:b/>
                    <w:sz w:val="48"/>
                    <w:szCs w:val="96"/>
                  </w:rPr>
                  <w:t>Teacher Tips</w:t>
                </w:r>
                <w:r>
                  <w:rPr>
                    <w:rFonts w:ascii="Times New Roman" w:hAnsi="Times New Roman"/>
                    <w:b/>
                    <w:sz w:val="48"/>
                    <w:szCs w:val="96"/>
                  </w:rPr>
                  <w:t xml:space="preserve"> </w:t>
                </w:r>
                <w:r w:rsidRPr="00143F88">
                  <w:rPr>
                    <w:rFonts w:ascii="Times New Roman" w:hAnsi="Times New Roman"/>
                    <w:b/>
                    <w:sz w:val="32"/>
                    <w:szCs w:val="96"/>
                  </w:rPr>
                  <w:t>Version 1.0</w:t>
                </w:r>
              </w:p>
            </w:txbxContent>
          </v:textbox>
          <w10:wrap type="tight"/>
        </v:shape>
      </w:pict>
    </w:r>
    <w:r>
      <w:rPr>
        <w:noProof/>
        <w:lang w:val="en-US"/>
      </w:rPr>
      <w:t xml:space="preserve">                                                         </w:t>
    </w:r>
    <w:r>
      <w:rPr>
        <w:noProof/>
        <w:lang w:val="en-US"/>
      </w:rPr>
      <w:drawing>
        <wp:inline distT="0" distB="0" distL="0" distR="0">
          <wp:extent cx="1076960" cy="467360"/>
          <wp:effectExtent l="0" t="0" r="0" b="0"/>
          <wp:docPr id="1" name="Picture 1" descr="http://www.bham.wednet.edu/images/BSDlogo-tran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ham.wednet.edu/images/BSDlogo-trans.gif"/>
                  <pic:cNvPicPr>
                    <a:picLocks noChangeAspect="1" noChangeArrowheads="1"/>
                  </pic:cNvPicPr>
                </pic:nvPicPr>
                <pic:blipFill>
                  <a:blip r:embed="rId1"/>
                  <a:srcRect/>
                  <a:stretch>
                    <a:fillRect/>
                  </a:stretch>
                </pic:blipFill>
                <pic:spPr bwMode="auto">
                  <a:xfrm>
                    <a:off x="0" y="0"/>
                    <a:ext cx="1076960" cy="467360"/>
                  </a:xfrm>
                  <a:prstGeom prst="rect">
                    <a:avLst/>
                  </a:prstGeom>
                  <a:noFill/>
                  <a:ln w="9525">
                    <a:noFill/>
                    <a:miter lim="800000"/>
                    <a:headEnd/>
                    <a:tailEnd/>
                  </a:ln>
                </pic:spPr>
              </pic:pic>
            </a:graphicData>
          </a:graphic>
        </wp:inline>
      </w:drawing>
    </w:r>
    <w:r>
      <w:rPr>
        <w:noProof/>
        <w:lang w:val="en-US"/>
      </w:rPr>
      <w:drawing>
        <wp:inline distT="0" distB="0" distL="0" distR="0">
          <wp:extent cx="758128" cy="665570"/>
          <wp:effectExtent l="25400" t="0" r="3872" b="0"/>
          <wp:docPr id="2"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01" name="Picture 5"/>
                  <pic:cNvPicPr>
                    <a:picLocks noChangeArrowheads="1"/>
                  </pic:cNvPicPr>
                </pic:nvPicPr>
                <pic:blipFill>
                  <a:blip r:embed="rId2"/>
                  <a:srcRect/>
                  <a:stretch>
                    <a:fillRect/>
                  </a:stretch>
                </pic:blipFill>
                <pic:spPr bwMode="auto">
                  <a:xfrm>
                    <a:off x="0" y="0"/>
                    <a:ext cx="758128" cy="665570"/>
                  </a:xfrm>
                  <a:prstGeom prst="rect">
                    <a:avLst/>
                  </a:prstGeom>
                  <a:noFill/>
                  <a:ln w="25400">
                    <a:noFill/>
                    <a:round/>
                    <a:headEnd/>
                    <a:tailEnd/>
                  </a:ln>
                  <a:effectLst>
                    <a:outerShdw dist="12700" dir="2700000" algn="ctr" rotWithShape="0">
                      <a:schemeClr val="bg2">
                        <a:alpha val="75000"/>
                      </a:schemeClr>
                    </a:outerShdw>
                  </a:effectLst>
                </pic:spPr>
              </pic:pic>
            </a:graphicData>
          </a:graphic>
        </wp:inline>
      </w:drawing>
    </w:r>
    <w:r>
      <w:rPr>
        <w:noProof/>
        <w:lang w:val="en-US"/>
      </w:rPr>
      <w:drawing>
        <wp:inline distT="0" distB="0" distL="0" distR="0">
          <wp:extent cx="1884899" cy="641570"/>
          <wp:effectExtent l="25400" t="0" r="20101"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98" name="Picture 2"/>
                  <pic:cNvPicPr>
                    <a:picLocks noChangeArrowheads="1"/>
                  </pic:cNvPicPr>
                </pic:nvPicPr>
                <pic:blipFill>
                  <a:blip r:embed="rId3"/>
                  <a:srcRect/>
                  <a:stretch>
                    <a:fillRect/>
                  </a:stretch>
                </pic:blipFill>
                <pic:spPr bwMode="auto">
                  <a:xfrm>
                    <a:off x="0" y="0"/>
                    <a:ext cx="1884899" cy="641570"/>
                  </a:xfrm>
                  <a:prstGeom prst="rect">
                    <a:avLst/>
                  </a:prstGeom>
                  <a:noFill/>
                  <a:ln w="9525">
                    <a:noFill/>
                    <a:miter lim="800000"/>
                    <a:headEnd/>
                    <a:tailEnd/>
                  </a:ln>
                  <a:effectLst>
                    <a:outerShdw dist="12700" dir="2700000" algn="ctr" rotWithShape="0">
                      <a:schemeClr val="bg2">
                        <a:alpha val="75000"/>
                      </a:schemeClr>
                    </a:outerShdw>
                  </a:effectLst>
                </pic:spPr>
              </pic:pic>
            </a:graphicData>
          </a:graphic>
        </wp:inline>
      </w:drawing>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26EBC"/>
    <w:multiLevelType w:val="hybridMultilevel"/>
    <w:tmpl w:val="FDD45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354B54"/>
    <w:multiLevelType w:val="hybridMultilevel"/>
    <w:tmpl w:val="4E604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6926F9"/>
    <w:multiLevelType w:val="hybridMultilevel"/>
    <w:tmpl w:val="E610876A"/>
    <w:lvl w:ilvl="0" w:tplc="9294D916">
      <w:start w:val="1"/>
      <w:numFmt w:val="bullet"/>
      <w:lvlText w:val=""/>
      <w:lvlJc w:val="left"/>
      <w:pPr>
        <w:tabs>
          <w:tab w:val="num" w:pos="144"/>
        </w:tabs>
        <w:ind w:left="144" w:hanging="144"/>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A754FE"/>
    <w:multiLevelType w:val="hybridMultilevel"/>
    <w:tmpl w:val="9A2E6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820559"/>
    <w:multiLevelType w:val="hybridMultilevel"/>
    <w:tmpl w:val="C1348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9B5331"/>
    <w:multiLevelType w:val="hybridMultilevel"/>
    <w:tmpl w:val="6C462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2554A7"/>
    <w:multiLevelType w:val="hybridMultilevel"/>
    <w:tmpl w:val="806C4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3"/>
  </w:num>
  <w:num w:numId="5">
    <w:abstractNumId w:val="6"/>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stylePaneFormatFilter w:val="3701"/>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4"/>
    <o:shapelayout v:ext="edit">
      <o:idmap v:ext="edit" data="2"/>
    </o:shapelayout>
  </w:hdrShapeDefaults>
  <w:footnotePr>
    <w:footnote w:id="-1"/>
    <w:footnote w:id="0"/>
  </w:footnotePr>
  <w:endnotePr>
    <w:endnote w:id="-1"/>
    <w:endnote w:id="0"/>
  </w:endnotePr>
  <w:compat/>
  <w:rsids>
    <w:rsidRoot w:val="00A41F58"/>
    <w:rsid w:val="00146C91"/>
    <w:rsid w:val="001A79F7"/>
    <w:rsid w:val="00225B3D"/>
    <w:rsid w:val="002A30F3"/>
    <w:rsid w:val="00312C20"/>
    <w:rsid w:val="00316885"/>
    <w:rsid w:val="003238E4"/>
    <w:rsid w:val="00346EB6"/>
    <w:rsid w:val="003817B4"/>
    <w:rsid w:val="003F4C1E"/>
    <w:rsid w:val="00427E8F"/>
    <w:rsid w:val="00447CCC"/>
    <w:rsid w:val="004A10A0"/>
    <w:rsid w:val="00563137"/>
    <w:rsid w:val="005660BC"/>
    <w:rsid w:val="005B24B1"/>
    <w:rsid w:val="005D2CC9"/>
    <w:rsid w:val="006D45A2"/>
    <w:rsid w:val="00756D94"/>
    <w:rsid w:val="007865A0"/>
    <w:rsid w:val="008675CC"/>
    <w:rsid w:val="00867BCB"/>
    <w:rsid w:val="00960E4A"/>
    <w:rsid w:val="00A1694F"/>
    <w:rsid w:val="00A23493"/>
    <w:rsid w:val="00A41F58"/>
    <w:rsid w:val="00AA6860"/>
    <w:rsid w:val="00B87673"/>
    <w:rsid w:val="00B935BB"/>
    <w:rsid w:val="00BA030D"/>
    <w:rsid w:val="00BE49F2"/>
    <w:rsid w:val="00C807E4"/>
    <w:rsid w:val="00CB25E8"/>
    <w:rsid w:val="00CD7907"/>
    <w:rsid w:val="00D8250C"/>
    <w:rsid w:val="00DB1EA2"/>
    <w:rsid w:val="00E3493B"/>
    <w:rsid w:val="00E90B8F"/>
    <w:rsid w:val="00F42D55"/>
    <w:rsid w:val="00F650B9"/>
    <w:rsid w:val="00FB00DF"/>
    <w:rsid w:val="00FE4E18"/>
    <w:rsid w:val="00FF7CC8"/>
  </w:rsids>
  <m:mathPr>
    <m:mathFont m:val="Lucida Handwriting"/>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B8F"/>
    <w:pPr>
      <w:spacing w:after="200"/>
    </w:pPr>
    <w:rPr>
      <w:rFonts w:ascii="Verdana" w:hAnsi="Verdana"/>
      <w:sz w:val="24"/>
      <w:szCs w:val="24"/>
      <w:lang w:val="en-GB"/>
    </w:rPr>
  </w:style>
  <w:style w:type="paragraph" w:styleId="Heading1">
    <w:name w:val="heading 1"/>
    <w:basedOn w:val="Normal"/>
    <w:next w:val="Normal"/>
    <w:link w:val="Heading1Char"/>
    <w:uiPriority w:val="99"/>
    <w:qFormat/>
    <w:rsid w:val="00E90B8F"/>
    <w:pPr>
      <w:keepNext/>
      <w:spacing w:before="240" w:after="60"/>
      <w:outlineLvl w:val="0"/>
    </w:pPr>
    <w:rPr>
      <w:b/>
      <w:kern w:val="32"/>
      <w:sz w:val="32"/>
      <w:szCs w:val="32"/>
    </w:rPr>
  </w:style>
  <w:style w:type="paragraph" w:styleId="Heading2">
    <w:name w:val="heading 2"/>
    <w:basedOn w:val="Normal"/>
    <w:next w:val="Normal"/>
    <w:link w:val="Heading2Char"/>
    <w:uiPriority w:val="99"/>
    <w:qFormat/>
    <w:rsid w:val="00E90B8F"/>
    <w:pPr>
      <w:keepNext/>
      <w:spacing w:before="240" w:after="60"/>
      <w:outlineLvl w:val="1"/>
    </w:pPr>
    <w:rPr>
      <w:b/>
      <w:i/>
      <w:sz w:val="28"/>
      <w:szCs w:val="28"/>
    </w:rPr>
  </w:style>
  <w:style w:type="paragraph" w:styleId="Heading3">
    <w:name w:val="heading 3"/>
    <w:basedOn w:val="Normal"/>
    <w:next w:val="Normal"/>
    <w:link w:val="Heading3Char"/>
    <w:uiPriority w:val="99"/>
    <w:qFormat/>
    <w:rsid w:val="00E90B8F"/>
    <w:pPr>
      <w:keepNext/>
      <w:spacing w:before="240" w:after="60"/>
      <w:outlineLvl w:val="2"/>
    </w:pPr>
    <w:rPr>
      <w:rFonts w:ascii="Arial" w:hAnsi="Arial"/>
      <w:b/>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A370CE"/>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A370CE"/>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A370CE"/>
    <w:rPr>
      <w:rFonts w:asciiTheme="majorHAnsi" w:eastAsiaTheme="majorEastAsia" w:hAnsiTheme="majorHAnsi" w:cstheme="majorBidi"/>
      <w:b/>
      <w:bCs/>
      <w:sz w:val="26"/>
      <w:szCs w:val="26"/>
      <w:lang w:val="en-GB"/>
    </w:rPr>
  </w:style>
  <w:style w:type="paragraph" w:styleId="Footer">
    <w:name w:val="footer"/>
    <w:basedOn w:val="Normal"/>
    <w:link w:val="FooterChar"/>
    <w:uiPriority w:val="99"/>
    <w:semiHidden/>
    <w:rsid w:val="00E90B8F"/>
    <w:pPr>
      <w:tabs>
        <w:tab w:val="center" w:pos="4320"/>
        <w:tab w:val="right" w:pos="8640"/>
      </w:tabs>
    </w:pPr>
  </w:style>
  <w:style w:type="character" w:customStyle="1" w:styleId="FooterChar">
    <w:name w:val="Footer Char"/>
    <w:basedOn w:val="DefaultParagraphFont"/>
    <w:link w:val="Footer"/>
    <w:uiPriority w:val="99"/>
    <w:semiHidden/>
    <w:rsid w:val="00A370CE"/>
    <w:rPr>
      <w:rFonts w:ascii="Verdana" w:hAnsi="Verdana"/>
      <w:sz w:val="24"/>
      <w:szCs w:val="24"/>
      <w:lang w:val="en-GB"/>
    </w:rPr>
  </w:style>
  <w:style w:type="paragraph" w:styleId="Header">
    <w:name w:val="header"/>
    <w:basedOn w:val="Normal"/>
    <w:link w:val="HeaderChar"/>
    <w:uiPriority w:val="99"/>
    <w:rsid w:val="00E90B8F"/>
    <w:pPr>
      <w:tabs>
        <w:tab w:val="center" w:pos="4320"/>
        <w:tab w:val="right" w:pos="8640"/>
      </w:tabs>
    </w:pPr>
  </w:style>
  <w:style w:type="character" w:customStyle="1" w:styleId="HeaderChar">
    <w:name w:val="Header Char"/>
    <w:basedOn w:val="DefaultParagraphFont"/>
    <w:link w:val="Header"/>
    <w:uiPriority w:val="99"/>
    <w:semiHidden/>
    <w:rsid w:val="00A370CE"/>
    <w:rPr>
      <w:rFonts w:ascii="Verdana" w:hAnsi="Verdana"/>
      <w:sz w:val="24"/>
      <w:szCs w:val="24"/>
      <w:lang w:val="en-GB"/>
    </w:rPr>
  </w:style>
  <w:style w:type="paragraph" w:customStyle="1" w:styleId="CD-Know">
    <w:name w:val="CD-Know"/>
    <w:basedOn w:val="Normal"/>
    <w:uiPriority w:val="99"/>
    <w:rsid w:val="00E90B8F"/>
    <w:pPr>
      <w:shd w:val="clear" w:color="auto" w:fill="FFFF00"/>
    </w:pPr>
    <w:rPr>
      <w:rFonts w:ascii="Times" w:hAnsi="Times"/>
      <w:b/>
      <w:sz w:val="28"/>
      <w:szCs w:val="20"/>
      <w:lang w:val="en-US"/>
    </w:rPr>
  </w:style>
  <w:style w:type="paragraph" w:customStyle="1" w:styleId="CD-Understand">
    <w:name w:val="CD-Understand"/>
    <w:basedOn w:val="Normal"/>
    <w:uiPriority w:val="99"/>
    <w:rsid w:val="00E90B8F"/>
    <w:pPr>
      <w:shd w:val="clear" w:color="auto" w:fill="00FF00"/>
    </w:pPr>
    <w:rPr>
      <w:rFonts w:ascii="Times" w:hAnsi="Times"/>
      <w:b/>
      <w:sz w:val="28"/>
      <w:szCs w:val="20"/>
      <w:lang w:val="en-US"/>
    </w:rPr>
  </w:style>
  <w:style w:type="paragraph" w:customStyle="1" w:styleId="CD-Apply">
    <w:name w:val="CD-Apply"/>
    <w:basedOn w:val="Normal"/>
    <w:uiPriority w:val="99"/>
    <w:rsid w:val="00E90B8F"/>
    <w:pPr>
      <w:shd w:val="clear" w:color="auto" w:fill="FF9900"/>
    </w:pPr>
    <w:rPr>
      <w:rFonts w:ascii="Times" w:hAnsi="Times"/>
      <w:b/>
      <w:sz w:val="28"/>
      <w:szCs w:val="20"/>
      <w:lang w:val="en-US"/>
    </w:rPr>
  </w:style>
  <w:style w:type="paragraph" w:customStyle="1" w:styleId="CD-Analyze">
    <w:name w:val="CD-Analyze"/>
    <w:basedOn w:val="Normal"/>
    <w:uiPriority w:val="99"/>
    <w:rsid w:val="00E90B8F"/>
    <w:pPr>
      <w:shd w:val="clear" w:color="auto" w:fill="F985C7"/>
    </w:pPr>
    <w:rPr>
      <w:rFonts w:ascii="Times" w:hAnsi="Times"/>
      <w:b/>
      <w:sz w:val="28"/>
      <w:szCs w:val="20"/>
      <w:lang w:val="en-US"/>
    </w:rPr>
  </w:style>
  <w:style w:type="paragraph" w:customStyle="1" w:styleId="CD-Synthesize">
    <w:name w:val="CD-Synthesize"/>
    <w:basedOn w:val="Normal"/>
    <w:uiPriority w:val="99"/>
    <w:rsid w:val="00E90B8F"/>
    <w:pPr>
      <w:shd w:val="clear" w:color="auto" w:fill="00CCFF"/>
    </w:pPr>
    <w:rPr>
      <w:rFonts w:ascii="Times" w:hAnsi="Times"/>
      <w:b/>
      <w:sz w:val="28"/>
      <w:szCs w:val="20"/>
      <w:lang w:val="en-US"/>
    </w:rPr>
  </w:style>
  <w:style w:type="paragraph" w:customStyle="1" w:styleId="CD-Evaluate">
    <w:name w:val="CD-Evaluate"/>
    <w:basedOn w:val="Normal"/>
    <w:uiPriority w:val="99"/>
    <w:rsid w:val="00E90B8F"/>
    <w:pPr>
      <w:shd w:val="clear" w:color="auto" w:fill="A36ADC"/>
    </w:pPr>
    <w:rPr>
      <w:rFonts w:ascii="Times" w:hAnsi="Times"/>
      <w:b/>
      <w:sz w:val="28"/>
      <w:szCs w:val="20"/>
      <w:lang w:val="en-US"/>
    </w:rPr>
  </w:style>
  <w:style w:type="paragraph" w:customStyle="1" w:styleId="POMNotebookEntry">
    <w:name w:val="POM Notebook Entry"/>
    <w:basedOn w:val="Normal"/>
    <w:uiPriority w:val="99"/>
    <w:rsid w:val="00E90B8F"/>
    <w:pPr>
      <w:pBdr>
        <w:top w:val="single" w:sz="4" w:space="1" w:color="auto"/>
        <w:left w:val="single" w:sz="4" w:space="4" w:color="auto"/>
        <w:bottom w:val="single" w:sz="4" w:space="1" w:color="auto"/>
        <w:right w:val="single" w:sz="4" w:space="4" w:color="auto"/>
        <w:between w:val="single" w:sz="12" w:space="1" w:color="999999"/>
      </w:pBdr>
      <w:spacing w:line="360" w:lineRule="auto"/>
      <w:ind w:left="1440"/>
    </w:pPr>
    <w:rPr>
      <w:sz w:val="20"/>
      <w:szCs w:val="20"/>
      <w:lang w:val="en-US"/>
    </w:rPr>
  </w:style>
  <w:style w:type="table" w:customStyle="1" w:styleId="POMNotebookEntryTable">
    <w:name w:val="POM Notebook Entry Table"/>
    <w:uiPriority w:val="99"/>
    <w:rsid w:val="00E90B8F"/>
    <w:rPr>
      <w:rFonts w:ascii="Lucida Handwriting" w:hAnsi="Lucida Handwriting"/>
      <w:sz w:val="20"/>
      <w:szCs w:val="20"/>
    </w:rPr>
    <w:tblPr>
      <w:tblInd w:w="0" w:type="dxa"/>
      <w:tblBorders>
        <w:top w:val="single" w:sz="12" w:space="0" w:color="000000"/>
        <w:left w:val="single" w:sz="12" w:space="0" w:color="000000"/>
        <w:bottom w:val="single" w:sz="12" w:space="0" w:color="000000"/>
        <w:right w:val="single" w:sz="12" w:space="0" w:color="000000"/>
        <w:insideH w:val="single" w:sz="12" w:space="0" w:color="999999"/>
      </w:tblBorders>
      <w:tblCellMar>
        <w:top w:w="0" w:type="dxa"/>
        <w:left w:w="108" w:type="dxa"/>
        <w:bottom w:w="0" w:type="dxa"/>
        <w:right w:w="108" w:type="dxa"/>
      </w:tblCellMar>
    </w:tblPr>
  </w:style>
  <w:style w:type="table" w:styleId="TableGrid">
    <w:name w:val="Table Grid"/>
    <w:basedOn w:val="TableNormal"/>
    <w:uiPriority w:val="99"/>
    <w:rsid w:val="00A41F5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LightGrid-Accent31">
    <w:name w:val="Light Grid - Accent 31"/>
    <w:basedOn w:val="Normal"/>
    <w:uiPriority w:val="99"/>
    <w:rsid w:val="00E90B8F"/>
    <w:pPr>
      <w:ind w:left="720"/>
      <w:contextualSpacing/>
    </w:pPr>
  </w:style>
  <w:style w:type="character" w:styleId="CommentReference">
    <w:name w:val="annotation reference"/>
    <w:basedOn w:val="DefaultParagraphFont"/>
    <w:uiPriority w:val="99"/>
    <w:semiHidden/>
    <w:rsid w:val="00E90B8F"/>
    <w:rPr>
      <w:rFonts w:cs="Times New Roman"/>
      <w:sz w:val="16"/>
      <w:szCs w:val="16"/>
    </w:rPr>
  </w:style>
  <w:style w:type="paragraph" w:styleId="CommentText">
    <w:name w:val="annotation text"/>
    <w:basedOn w:val="Normal"/>
    <w:link w:val="CommentTextChar"/>
    <w:uiPriority w:val="99"/>
    <w:semiHidden/>
    <w:rsid w:val="00E90B8F"/>
    <w:rPr>
      <w:sz w:val="20"/>
      <w:szCs w:val="20"/>
    </w:rPr>
  </w:style>
  <w:style w:type="character" w:customStyle="1" w:styleId="CommentTextChar">
    <w:name w:val="Comment Text Char"/>
    <w:basedOn w:val="DefaultParagraphFont"/>
    <w:link w:val="CommentText"/>
    <w:uiPriority w:val="99"/>
    <w:semiHidden/>
    <w:locked/>
    <w:rsid w:val="00E90B8F"/>
    <w:rPr>
      <w:rFonts w:ascii="Verdana" w:hAnsi="Verdana" w:cs="Times New Roman"/>
      <w:lang w:val="en-GB"/>
    </w:rPr>
  </w:style>
  <w:style w:type="paragraph" w:styleId="CommentSubject">
    <w:name w:val="annotation subject"/>
    <w:basedOn w:val="CommentText"/>
    <w:next w:val="CommentText"/>
    <w:link w:val="CommentSubjectChar"/>
    <w:uiPriority w:val="99"/>
    <w:semiHidden/>
    <w:rsid w:val="00E90B8F"/>
    <w:rPr>
      <w:b/>
      <w:bCs/>
    </w:rPr>
  </w:style>
  <w:style w:type="character" w:customStyle="1" w:styleId="CommentSubjectChar">
    <w:name w:val="Comment Subject Char"/>
    <w:basedOn w:val="CommentTextChar"/>
    <w:link w:val="CommentSubject"/>
    <w:uiPriority w:val="99"/>
    <w:semiHidden/>
    <w:locked/>
    <w:rsid w:val="00E90B8F"/>
    <w:rPr>
      <w:b/>
      <w:bCs/>
    </w:rPr>
  </w:style>
  <w:style w:type="paragraph" w:styleId="BalloonText">
    <w:name w:val="Balloon Text"/>
    <w:basedOn w:val="Normal"/>
    <w:link w:val="BalloonTextChar"/>
    <w:uiPriority w:val="99"/>
    <w:semiHidden/>
    <w:rsid w:val="00E90B8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90B8F"/>
    <w:rPr>
      <w:rFonts w:ascii="Tahoma" w:hAnsi="Tahoma" w:cs="Tahoma"/>
      <w:sz w:val="16"/>
      <w:szCs w:val="16"/>
      <w:lang w:val="en-GB"/>
    </w:rPr>
  </w:style>
  <w:style w:type="paragraph" w:customStyle="1" w:styleId="Default">
    <w:name w:val="Default"/>
    <w:uiPriority w:val="99"/>
    <w:rsid w:val="00E90B8F"/>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446346727">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 Id="rId3"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D0B97-447F-E74F-86D7-1A7871DF4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1079</Words>
  <Characters>6153</Characters>
  <Application>Microsoft Macintosh Word</Application>
  <DocSecurity>0</DocSecurity>
  <Lines>51</Lines>
  <Paragraphs>12</Paragraphs>
  <ScaleCrop>false</ScaleCrop>
  <Company>Bellingham School District</Company>
  <LinksUpToDate>false</LinksUpToDate>
  <CharactersWithSpaces>7556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Environments</dc:title>
  <dc:subject/>
  <dc:creator>bsd501</dc:creator>
  <cp:keywords/>
  <dc:description/>
  <cp:lastModifiedBy>Office 2004 Test Drive User</cp:lastModifiedBy>
  <cp:revision>5</cp:revision>
  <cp:lastPrinted>2010-01-28T22:45:00Z</cp:lastPrinted>
  <dcterms:created xsi:type="dcterms:W3CDTF">2010-02-07T00:50:00Z</dcterms:created>
  <dcterms:modified xsi:type="dcterms:W3CDTF">2010-02-28T20:26:00Z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DocumentEventProcessedId">
    <vt:lpwstr>b7a08f9a-8524-41b5-a276-146fb494b4dd</vt:lpwstr>
  </property>
  <property fmtid="{D5CDD505-2E9C-101B-9397-08002B2CF9AE}" pid="3" name="LastObjectUpdateEventProcessedVersion">
    <vt:lpwstr>3.0</vt:lpwstr>
  </property>
  <property fmtid="{D5CDD505-2E9C-101B-9397-08002B2CF9AE}" pid="4" name="_SourceUrl">
    <vt:lpwstr/>
  </property>
  <property fmtid="{D5CDD505-2E9C-101B-9397-08002B2CF9AE}" pid="5" name="AutoVersionDisabled">
    <vt:lpwstr>0</vt:lpwstr>
  </property>
  <property fmtid="{D5CDD505-2E9C-101B-9397-08002B2CF9AE}" pid="6" name="ItemType">
    <vt:lpwstr>1</vt:lpwstr>
  </property>
  <property fmtid="{D5CDD505-2E9C-101B-9397-08002B2CF9AE}" pid="7" name="Order">
    <vt:lpwstr/>
  </property>
  <property fmtid="{D5CDD505-2E9C-101B-9397-08002B2CF9AE}" pid="8" name="MetaInfo">
    <vt:lpwstr/>
  </property>
  <property fmtid="{D5CDD505-2E9C-101B-9397-08002B2CF9AE}" pid="9" name="Description">
    <vt:lpwstr/>
  </property>
</Properties>
</file>